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2A" w:rsidRPr="00D5292A" w:rsidRDefault="00D5292A" w:rsidP="00D5292A">
      <w:pPr>
        <w:widowControl/>
        <w:shd w:val="clear" w:color="auto" w:fill="DEEBD7"/>
        <w:spacing w:line="450" w:lineRule="atLeast"/>
        <w:jc w:val="center"/>
        <w:rPr>
          <w:rFonts w:ascii="黑体" w:eastAsia="黑体" w:hAnsi="宋体" w:cs="宋体"/>
          <w:kern w:val="0"/>
          <w:sz w:val="24"/>
          <w:szCs w:val="24"/>
        </w:rPr>
      </w:pPr>
      <w:r w:rsidRPr="00D5292A">
        <w:rPr>
          <w:rFonts w:ascii="黑体" w:eastAsia="黑体" w:hAnsi="宋体" w:cs="宋体" w:hint="eastAsia"/>
          <w:kern w:val="0"/>
          <w:sz w:val="24"/>
          <w:szCs w:val="24"/>
        </w:rPr>
        <w:t xml:space="preserve">财政部 国家税务总局文件财税[2011]115号 </w:t>
      </w:r>
    </w:p>
    <w:p w:rsidR="00D5292A" w:rsidRPr="00D5292A" w:rsidRDefault="00D5292A" w:rsidP="00D5292A">
      <w:pPr>
        <w:widowControl/>
        <w:shd w:val="clear" w:color="auto" w:fill="DEEBD7"/>
        <w:spacing w:line="450" w:lineRule="atLeast"/>
        <w:jc w:val="center"/>
        <w:rPr>
          <w:rFonts w:ascii="宋体" w:eastAsia="宋体" w:hAnsi="宋体" w:cs="宋体" w:hint="eastAsia"/>
          <w:kern w:val="0"/>
          <w:sz w:val="18"/>
          <w:szCs w:val="18"/>
        </w:rPr>
      </w:pPr>
      <w:r w:rsidRPr="00D5292A">
        <w:rPr>
          <w:rFonts w:ascii="宋体" w:eastAsia="宋体" w:hAnsi="宋体" w:cs="宋体" w:hint="eastAsia"/>
          <w:kern w:val="0"/>
          <w:sz w:val="18"/>
          <w:szCs w:val="18"/>
        </w:rPr>
        <w:t xml:space="preserve">发布时间：2011-12-14 10:47:57 </w:t>
      </w:r>
    </w:p>
    <w:p w:rsidR="00D5292A" w:rsidRPr="00D5292A" w:rsidRDefault="00D5292A" w:rsidP="00D5292A">
      <w:pPr>
        <w:widowControl/>
        <w:shd w:val="clear" w:color="auto" w:fill="DEEBD7"/>
        <w:jc w:val="left"/>
        <w:rPr>
          <w:rFonts w:ascii="宋体" w:eastAsia="宋体" w:hAnsi="宋体" w:cs="宋体" w:hint="eastAsia"/>
          <w:kern w:val="0"/>
          <w:sz w:val="18"/>
          <w:szCs w:val="18"/>
        </w:rPr>
      </w:pPr>
      <w:r w:rsidRPr="00D5292A">
        <w:rPr>
          <w:rFonts w:ascii="宋体" w:eastAsia="宋体" w:hAnsi="宋体" w:cs="宋体" w:hint="eastAsia"/>
          <w:kern w:val="0"/>
          <w:sz w:val="18"/>
          <w:szCs w:val="18"/>
        </w:rPr>
        <w:t xml:space="preserve">  </w:t>
      </w:r>
    </w:p>
    <w:tbl>
      <w:tblPr>
        <w:tblW w:w="5000" w:type="pct"/>
        <w:tblCellSpacing w:w="0" w:type="dxa"/>
        <w:tblCellMar>
          <w:left w:w="0" w:type="dxa"/>
          <w:right w:w="0" w:type="dxa"/>
        </w:tblCellMar>
        <w:tblLook w:val="04A0" w:firstRow="1" w:lastRow="0" w:firstColumn="1" w:lastColumn="0" w:noHBand="0" w:noVBand="1"/>
      </w:tblPr>
      <w:tblGrid>
        <w:gridCol w:w="8306"/>
      </w:tblGrid>
      <w:tr w:rsidR="00D5292A" w:rsidRPr="00D5292A" w:rsidTr="00D5292A">
        <w:trPr>
          <w:tblCellSpacing w:w="0" w:type="dxa"/>
        </w:trPr>
        <w:tc>
          <w:tcPr>
            <w:tcW w:w="0" w:type="auto"/>
            <w:vAlign w:val="center"/>
            <w:hideMark/>
          </w:tcPr>
          <w:p w:rsidR="00D5292A" w:rsidRPr="00D5292A" w:rsidRDefault="00D5292A" w:rsidP="00D5292A">
            <w:pPr>
              <w:widowControl/>
              <w:spacing w:before="100" w:beforeAutospacing="1" w:after="100" w:afterAutospacing="1"/>
              <w:jc w:val="center"/>
              <w:outlineLvl w:val="2"/>
              <w:rPr>
                <w:rFonts w:ascii="宋体" w:eastAsia="宋体" w:hAnsi="宋体" w:cs="宋体"/>
                <w:kern w:val="0"/>
                <w:sz w:val="24"/>
                <w:szCs w:val="24"/>
              </w:rPr>
            </w:pPr>
            <w:r w:rsidRPr="00D5292A">
              <w:rPr>
                <w:rFonts w:ascii="宋体" w:eastAsia="宋体" w:hAnsi="宋体" w:cs="宋体" w:hint="eastAsia"/>
                <w:b/>
                <w:bCs/>
                <w:color w:val="FF0000"/>
                <w:kern w:val="0"/>
                <w:sz w:val="48"/>
                <w:szCs w:val="48"/>
              </w:rPr>
              <w:t>财政部 国家税务总局文件</w:t>
            </w:r>
          </w:p>
        </w:tc>
      </w:tr>
    </w:tbl>
    <w:p w:rsidR="00D5292A" w:rsidRPr="00D5292A" w:rsidRDefault="00D5292A" w:rsidP="00D5292A">
      <w:pPr>
        <w:widowControl/>
        <w:shd w:val="clear" w:color="auto" w:fill="DEEBD7"/>
        <w:spacing w:before="100" w:beforeAutospacing="1" w:after="100" w:afterAutospacing="1"/>
        <w:jc w:val="left"/>
        <w:rPr>
          <w:rFonts w:ascii="宋体" w:eastAsia="宋体" w:hAnsi="宋体" w:cs="宋体" w:hint="eastAsia"/>
          <w:kern w:val="0"/>
          <w:sz w:val="24"/>
          <w:szCs w:val="24"/>
        </w:rPr>
      </w:pPr>
      <w:r w:rsidRPr="00D5292A">
        <w:rPr>
          <w:rFonts w:ascii="??" w:eastAsia="宋体" w:hAnsi="??" w:cs="宋体"/>
          <w:vanish/>
          <w:color w:val="000000"/>
          <w:kern w:val="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D5292A" w:rsidRPr="00D5292A" w:rsidTr="00D5292A">
        <w:trPr>
          <w:tblCellSpacing w:w="0" w:type="dxa"/>
        </w:trPr>
        <w:tc>
          <w:tcPr>
            <w:tcW w:w="0" w:type="auto"/>
            <w:vAlign w:val="center"/>
            <w:hideMark/>
          </w:tcPr>
          <w:p w:rsidR="00D5292A" w:rsidRPr="00D5292A" w:rsidRDefault="00D5292A" w:rsidP="00D5292A">
            <w:pPr>
              <w:widowControl/>
              <w:spacing w:before="100" w:beforeAutospacing="1" w:after="100" w:afterAutospacing="1"/>
              <w:jc w:val="center"/>
              <w:outlineLvl w:val="2"/>
              <w:rPr>
                <w:rFonts w:ascii="宋体" w:eastAsia="宋体" w:hAnsi="宋体" w:cs="宋体"/>
                <w:kern w:val="0"/>
                <w:sz w:val="24"/>
                <w:szCs w:val="24"/>
              </w:rPr>
            </w:pPr>
            <w:r w:rsidRPr="00D5292A">
              <w:rPr>
                <w:rFonts w:ascii="??" w:eastAsia="宋体" w:hAnsi="??" w:cs="宋体"/>
                <w:b/>
                <w:bCs/>
                <w:color w:val="000000"/>
                <w:kern w:val="0"/>
                <w:sz w:val="27"/>
                <w:szCs w:val="27"/>
              </w:rPr>
              <w:br/>
            </w:r>
            <w:r w:rsidRPr="00D5292A">
              <w:rPr>
                <w:rFonts w:ascii="??" w:eastAsia="宋体" w:hAnsi="??" w:cs="宋体" w:hint="eastAsia"/>
                <w:b/>
                <w:bCs/>
                <w:color w:val="000000"/>
                <w:kern w:val="0"/>
                <w:sz w:val="27"/>
                <w:szCs w:val="27"/>
              </w:rPr>
              <w:t>财税</w:t>
            </w:r>
            <w:r w:rsidRPr="00D5292A">
              <w:rPr>
                <w:rFonts w:ascii="??" w:eastAsia="宋体" w:hAnsi="??" w:cs="宋体"/>
                <w:b/>
                <w:bCs/>
                <w:color w:val="000000"/>
                <w:kern w:val="0"/>
                <w:sz w:val="27"/>
                <w:szCs w:val="27"/>
              </w:rPr>
              <w:t>[2011]115</w:t>
            </w:r>
            <w:r w:rsidRPr="00D5292A">
              <w:rPr>
                <w:rFonts w:ascii="??" w:eastAsia="宋体" w:hAnsi="??" w:cs="宋体" w:hint="eastAsia"/>
                <w:b/>
                <w:bCs/>
                <w:color w:val="000000"/>
                <w:kern w:val="0"/>
                <w:sz w:val="27"/>
                <w:szCs w:val="27"/>
              </w:rPr>
              <w:t>号</w:t>
            </w:r>
          </w:p>
        </w:tc>
      </w:tr>
    </w:tbl>
    <w:p w:rsidR="00D5292A" w:rsidRPr="00D5292A" w:rsidRDefault="00D5292A" w:rsidP="00D5292A">
      <w:pPr>
        <w:widowControl/>
        <w:shd w:val="clear" w:color="auto" w:fill="DEEBD7"/>
        <w:jc w:val="center"/>
        <w:rPr>
          <w:rFonts w:ascii="??" w:eastAsia="宋体" w:hAnsi="??" w:cs="宋体"/>
          <w:color w:val="000000"/>
          <w:kern w:val="0"/>
          <w:sz w:val="20"/>
          <w:szCs w:val="20"/>
        </w:rPr>
      </w:pPr>
      <w:r w:rsidRPr="00D5292A">
        <w:rPr>
          <w:rFonts w:ascii="??" w:eastAsia="宋体" w:hAnsi="??" w:cs="宋体"/>
          <w:color w:val="000000"/>
          <w:kern w:val="0"/>
          <w:sz w:val="20"/>
          <w:szCs w:val="20"/>
        </w:rPr>
        <w:pict>
          <v:rect id="_x0000_i1025" style="width:402.85pt;height:.75pt" o:hrpct="970" o:hralign="center" o:hrstd="t" o:hrnoshade="t" o:hr="t" fillcolor="red" stroked="f"/>
        </w:pict>
      </w:r>
    </w:p>
    <w:p w:rsidR="00D5292A" w:rsidRPr="00D5292A" w:rsidRDefault="00D5292A" w:rsidP="00D5292A">
      <w:pPr>
        <w:widowControl/>
        <w:shd w:val="clear" w:color="auto" w:fill="DEEBD7"/>
        <w:spacing w:before="100" w:beforeAutospacing="1" w:after="100" w:afterAutospacing="1"/>
        <w:jc w:val="center"/>
        <w:outlineLvl w:val="2"/>
        <w:rPr>
          <w:rFonts w:ascii="宋体" w:eastAsia="宋体" w:hAnsi="宋体" w:cs="宋体"/>
          <w:b/>
          <w:bCs/>
          <w:kern w:val="0"/>
          <w:sz w:val="27"/>
          <w:szCs w:val="27"/>
        </w:rPr>
      </w:pPr>
      <w:r w:rsidRPr="00D5292A">
        <w:rPr>
          <w:rFonts w:ascii="??" w:eastAsia="宋体" w:hAnsi="??" w:cs="宋体" w:hint="eastAsia"/>
          <w:b/>
          <w:bCs/>
          <w:color w:val="000000"/>
          <w:kern w:val="0"/>
          <w:sz w:val="27"/>
          <w:szCs w:val="27"/>
        </w:rPr>
        <w:t>关于调整完善资源综合利用产品及劳务</w:t>
      </w:r>
      <w:bookmarkStart w:id="0" w:name="_GoBack"/>
      <w:bookmarkEnd w:id="0"/>
      <w:r w:rsidRPr="00D5292A">
        <w:rPr>
          <w:rFonts w:ascii="??" w:eastAsia="宋体" w:hAnsi="??" w:cs="宋体" w:hint="eastAsia"/>
          <w:b/>
          <w:bCs/>
          <w:color w:val="000000"/>
          <w:kern w:val="0"/>
          <w:sz w:val="27"/>
          <w:szCs w:val="27"/>
        </w:rPr>
        <w:t>增值税政策的通知</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hint="eastAsia"/>
          <w:kern w:val="0"/>
          <w:sz w:val="24"/>
          <w:szCs w:val="24"/>
        </w:rPr>
      </w:pPr>
      <w:r w:rsidRPr="00D5292A">
        <w:rPr>
          <w:rFonts w:ascii="??" w:eastAsia="宋体" w:hAnsi="??" w:cs="宋体" w:hint="eastAsia"/>
          <w:color w:val="000000"/>
          <w:kern w:val="0"/>
          <w:sz w:val="24"/>
          <w:szCs w:val="24"/>
        </w:rPr>
        <w:t>各省、自治区、直辖市、计划单列市财政厅（局）、国家税务局，财政部驻各省、自治区、直辖市、计划单列市财政监察专员办事处，新疆生产建设兵团财务局：</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为深入贯彻节约资源和保护环境基本国策，大力发展循环经济，加快资源节约型、环境友好型社会建设，经国务院批准，决定对农林剩余物资源综合利用产品增值税政策进行调整完善，并增加部分资源综合利用产品及劳务适用增值税优惠政策。现将有关政策明确如下：</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hint="eastAsia"/>
          <w:color w:val="000000"/>
          <w:kern w:val="0"/>
          <w:sz w:val="24"/>
          <w:szCs w:val="24"/>
        </w:rPr>
        <w:t>一、对销售自产的以建（构）筑废物、煤矸石为原料生产的建筑砂石骨料免征增值税。生产原料中建（构）筑废物、煤矸石的比重不低于</w:t>
      </w:r>
      <w:r w:rsidRPr="00D5292A">
        <w:rPr>
          <w:rFonts w:ascii="??" w:eastAsia="宋体" w:hAnsi="??" w:cs="宋体"/>
          <w:color w:val="000000"/>
          <w:kern w:val="0"/>
          <w:sz w:val="24"/>
          <w:szCs w:val="24"/>
        </w:rPr>
        <w:t>90%</w:t>
      </w:r>
      <w:r w:rsidRPr="00D5292A">
        <w:rPr>
          <w:rFonts w:ascii="??" w:eastAsia="宋体" w:hAnsi="??" w:cs="宋体" w:hint="eastAsia"/>
          <w:color w:val="000000"/>
          <w:kern w:val="0"/>
          <w:sz w:val="24"/>
          <w:szCs w:val="24"/>
        </w:rPr>
        <w:t>。其中以建（构）筑废物为原料生产的建筑砂石骨料应符合《混凝土用再生粗骨料》（</w:t>
      </w:r>
      <w:r w:rsidRPr="00D5292A">
        <w:rPr>
          <w:rFonts w:ascii="??" w:eastAsia="宋体" w:hAnsi="??" w:cs="宋体"/>
          <w:color w:val="000000"/>
          <w:kern w:val="0"/>
          <w:sz w:val="24"/>
          <w:szCs w:val="24"/>
        </w:rPr>
        <w:t>GB/T 25177-2010</w:t>
      </w:r>
      <w:r w:rsidRPr="00D5292A">
        <w:rPr>
          <w:rFonts w:ascii="??" w:eastAsia="宋体" w:hAnsi="??" w:cs="宋体" w:hint="eastAsia"/>
          <w:color w:val="000000"/>
          <w:kern w:val="0"/>
          <w:sz w:val="24"/>
          <w:szCs w:val="24"/>
        </w:rPr>
        <w:t>）和《混凝土和砂浆用再生细骨料》（</w:t>
      </w:r>
      <w:r w:rsidRPr="00D5292A">
        <w:rPr>
          <w:rFonts w:ascii="??" w:eastAsia="宋体" w:hAnsi="??" w:cs="宋体"/>
          <w:color w:val="000000"/>
          <w:kern w:val="0"/>
          <w:sz w:val="24"/>
          <w:szCs w:val="24"/>
        </w:rPr>
        <w:t>GB/T 25176-2010</w:t>
      </w:r>
      <w:r w:rsidRPr="00D5292A">
        <w:rPr>
          <w:rFonts w:ascii="??" w:eastAsia="宋体" w:hAnsi="??" w:cs="宋体" w:hint="eastAsia"/>
          <w:color w:val="000000"/>
          <w:kern w:val="0"/>
          <w:sz w:val="24"/>
          <w:szCs w:val="24"/>
        </w:rPr>
        <w:t>）的技术要求；以煤矸石为原料生产的建筑砂石骨料应符合《建筑用砂》（</w:t>
      </w:r>
      <w:r w:rsidRPr="00D5292A">
        <w:rPr>
          <w:rFonts w:ascii="??" w:eastAsia="宋体" w:hAnsi="??" w:cs="宋体"/>
          <w:color w:val="000000"/>
          <w:kern w:val="0"/>
          <w:sz w:val="24"/>
          <w:szCs w:val="24"/>
        </w:rPr>
        <w:t>GB/T 14684-2001</w:t>
      </w:r>
      <w:r w:rsidRPr="00D5292A">
        <w:rPr>
          <w:rFonts w:ascii="??" w:eastAsia="宋体" w:hAnsi="??" w:cs="宋体" w:hint="eastAsia"/>
          <w:color w:val="000000"/>
          <w:kern w:val="0"/>
          <w:sz w:val="24"/>
          <w:szCs w:val="24"/>
        </w:rPr>
        <w:t>）和《建筑用卵石碎石》（</w:t>
      </w:r>
      <w:r w:rsidRPr="00D5292A">
        <w:rPr>
          <w:rFonts w:ascii="??" w:eastAsia="宋体" w:hAnsi="??" w:cs="宋体"/>
          <w:color w:val="000000"/>
          <w:kern w:val="0"/>
          <w:sz w:val="24"/>
          <w:szCs w:val="24"/>
        </w:rPr>
        <w:t>GB/T 14685-2001</w:t>
      </w:r>
      <w:r w:rsidRPr="00D5292A">
        <w:rPr>
          <w:rFonts w:ascii="??" w:eastAsia="宋体" w:hAnsi="??" w:cs="宋体" w:hint="eastAsia"/>
          <w:color w:val="000000"/>
          <w:kern w:val="0"/>
          <w:sz w:val="24"/>
          <w:szCs w:val="24"/>
        </w:rPr>
        <w:t>）的技术要求。</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lastRenderedPageBreak/>
        <w:t xml:space="preserve">    </w:t>
      </w:r>
      <w:r w:rsidRPr="00D5292A">
        <w:rPr>
          <w:rFonts w:ascii="??" w:eastAsia="宋体" w:hAnsi="??" w:cs="宋体" w:hint="eastAsia"/>
          <w:color w:val="000000"/>
          <w:kern w:val="0"/>
          <w:sz w:val="24"/>
          <w:szCs w:val="24"/>
        </w:rPr>
        <w:t>二、对垃圾处理、污泥处理处置劳务免征增值税。垃圾处理是指运用填埋、焚烧、综合处理和回收利用等形式，对垃圾进行减量化、资源化和无害化处理处置的业务；污泥处理处置是指对污水处理后产生的污泥进行稳定化、减量化和无害化处理处置的业务。</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三、对销售下列自产货物实行增值税即征即退</w:t>
      </w:r>
      <w:r w:rsidRPr="00D5292A">
        <w:rPr>
          <w:rFonts w:ascii="??" w:eastAsia="宋体" w:hAnsi="??" w:cs="宋体"/>
          <w:color w:val="000000"/>
          <w:kern w:val="0"/>
          <w:sz w:val="24"/>
          <w:szCs w:val="24"/>
        </w:rPr>
        <w:t>100%</w:t>
      </w:r>
      <w:r w:rsidRPr="00D5292A">
        <w:rPr>
          <w:rFonts w:ascii="??" w:eastAsia="宋体" w:hAnsi="??" w:cs="宋体" w:hint="eastAsia"/>
          <w:color w:val="000000"/>
          <w:kern w:val="0"/>
          <w:sz w:val="24"/>
          <w:szCs w:val="24"/>
        </w:rPr>
        <w:t>的政策</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（一）利用工业生产过程中产生的余热、余压生产的电力或热力。发电（热）原料中</w:t>
      </w:r>
      <w:r w:rsidRPr="00D5292A">
        <w:rPr>
          <w:rFonts w:ascii="??" w:eastAsia="宋体" w:hAnsi="??" w:cs="宋体"/>
          <w:color w:val="000000"/>
          <w:kern w:val="0"/>
          <w:sz w:val="24"/>
          <w:szCs w:val="24"/>
        </w:rPr>
        <w:t>100%</w:t>
      </w:r>
      <w:r w:rsidRPr="00D5292A">
        <w:rPr>
          <w:rFonts w:ascii="??" w:eastAsia="宋体" w:hAnsi="??" w:cs="宋体" w:hint="eastAsia"/>
          <w:color w:val="000000"/>
          <w:kern w:val="0"/>
          <w:sz w:val="24"/>
          <w:szCs w:val="24"/>
        </w:rPr>
        <w:t>利用上述资源。</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（二）以餐厨垃圾、畜禽粪便、稻壳、花生壳、玉米芯、油茶壳、棉籽壳、</w:t>
      </w:r>
      <w:proofErr w:type="gramStart"/>
      <w:r w:rsidRPr="00D5292A">
        <w:rPr>
          <w:rFonts w:ascii="??" w:eastAsia="宋体" w:hAnsi="??" w:cs="宋体" w:hint="eastAsia"/>
          <w:color w:val="000000"/>
          <w:kern w:val="0"/>
          <w:sz w:val="24"/>
          <w:szCs w:val="24"/>
        </w:rPr>
        <w:t>三剩物</w:t>
      </w:r>
      <w:proofErr w:type="gramEnd"/>
      <w:r w:rsidRPr="00D5292A">
        <w:rPr>
          <w:rFonts w:ascii="??" w:eastAsia="宋体" w:hAnsi="??" w:cs="宋体" w:hint="eastAsia"/>
          <w:color w:val="000000"/>
          <w:kern w:val="0"/>
          <w:sz w:val="24"/>
          <w:szCs w:val="24"/>
        </w:rPr>
        <w:t>、次小薪材、含油污水、有机废水、污水处理后产生的污泥、油田采油过程中产生的油污泥（浮渣），包括利用上述资源发酵产生的沼气为原料生产的电力、热力、燃料。生产原料中上述资源的比重不低于</w:t>
      </w:r>
      <w:r w:rsidRPr="00D5292A">
        <w:rPr>
          <w:rFonts w:ascii="??" w:eastAsia="宋体" w:hAnsi="??" w:cs="宋体"/>
          <w:color w:val="000000"/>
          <w:kern w:val="0"/>
          <w:sz w:val="24"/>
          <w:szCs w:val="24"/>
        </w:rPr>
        <w:t>80%</w:t>
      </w:r>
      <w:r w:rsidRPr="00D5292A">
        <w:rPr>
          <w:rFonts w:ascii="??" w:eastAsia="宋体" w:hAnsi="??" w:cs="宋体" w:hint="eastAsia"/>
          <w:color w:val="000000"/>
          <w:kern w:val="0"/>
          <w:sz w:val="24"/>
          <w:szCs w:val="24"/>
        </w:rPr>
        <w:t>，其中利用油田采油过程中产生的油污泥（浮渣）生产燃料的资源比重不低于</w:t>
      </w:r>
      <w:r w:rsidRPr="00D5292A">
        <w:rPr>
          <w:rFonts w:ascii="??" w:eastAsia="宋体" w:hAnsi="??" w:cs="宋体"/>
          <w:color w:val="000000"/>
          <w:kern w:val="0"/>
          <w:sz w:val="24"/>
          <w:szCs w:val="24"/>
        </w:rPr>
        <w:t>60%</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上述涉及的生物质发电项目必须符合国家发展改革委《可再生能源发电有关管理规定》（</w:t>
      </w:r>
      <w:proofErr w:type="gramStart"/>
      <w:r w:rsidRPr="00D5292A">
        <w:rPr>
          <w:rFonts w:ascii="??" w:eastAsia="宋体" w:hAnsi="??" w:cs="宋体" w:hint="eastAsia"/>
          <w:color w:val="000000"/>
          <w:kern w:val="0"/>
          <w:sz w:val="24"/>
          <w:szCs w:val="24"/>
        </w:rPr>
        <w:t>发改能源</w:t>
      </w:r>
      <w:proofErr w:type="gramEnd"/>
      <w:r w:rsidRPr="00D5292A">
        <w:rPr>
          <w:rFonts w:ascii="??" w:eastAsia="宋体" w:hAnsi="??" w:cs="宋体" w:hint="eastAsia"/>
          <w:color w:val="000000"/>
          <w:kern w:val="0"/>
          <w:sz w:val="24"/>
          <w:szCs w:val="24"/>
        </w:rPr>
        <w:t>〔</w:t>
      </w:r>
      <w:r w:rsidRPr="00D5292A">
        <w:rPr>
          <w:rFonts w:ascii="??" w:eastAsia="宋体" w:hAnsi="??" w:cs="宋体"/>
          <w:color w:val="000000"/>
          <w:kern w:val="0"/>
          <w:sz w:val="24"/>
          <w:szCs w:val="24"/>
        </w:rPr>
        <w:t>2006</w:t>
      </w:r>
      <w:r w:rsidRPr="00D5292A">
        <w:rPr>
          <w:rFonts w:ascii="??" w:eastAsia="宋体" w:hAnsi="??" w:cs="宋体" w:hint="eastAsia"/>
          <w:color w:val="000000"/>
          <w:kern w:val="0"/>
          <w:sz w:val="24"/>
          <w:szCs w:val="24"/>
        </w:rPr>
        <w:t>〕</w:t>
      </w:r>
      <w:r w:rsidRPr="00D5292A">
        <w:rPr>
          <w:rFonts w:ascii="??" w:eastAsia="宋体" w:hAnsi="??" w:cs="宋体"/>
          <w:color w:val="000000"/>
          <w:kern w:val="0"/>
          <w:sz w:val="24"/>
          <w:szCs w:val="24"/>
        </w:rPr>
        <w:t>13</w:t>
      </w:r>
      <w:r w:rsidRPr="00D5292A">
        <w:rPr>
          <w:rFonts w:ascii="??" w:eastAsia="宋体" w:hAnsi="??" w:cs="宋体" w:hint="eastAsia"/>
          <w:color w:val="000000"/>
          <w:kern w:val="0"/>
          <w:sz w:val="24"/>
          <w:szCs w:val="24"/>
        </w:rPr>
        <w:t>号）要求，并且生产排放达到《火电厂大气污染物排放标准》（</w:t>
      </w:r>
      <w:r w:rsidRPr="00D5292A">
        <w:rPr>
          <w:rFonts w:ascii="??" w:eastAsia="宋体" w:hAnsi="??" w:cs="宋体"/>
          <w:color w:val="000000"/>
          <w:kern w:val="0"/>
          <w:sz w:val="24"/>
          <w:szCs w:val="24"/>
        </w:rPr>
        <w:t>GB13223—2003</w:t>
      </w:r>
      <w:r w:rsidRPr="00D5292A">
        <w:rPr>
          <w:rFonts w:ascii="??" w:eastAsia="宋体" w:hAnsi="??" w:cs="宋体" w:hint="eastAsia"/>
          <w:color w:val="000000"/>
          <w:kern w:val="0"/>
          <w:sz w:val="24"/>
          <w:szCs w:val="24"/>
        </w:rPr>
        <w:t>）第</w:t>
      </w:r>
      <w:r w:rsidRPr="00D5292A">
        <w:rPr>
          <w:rFonts w:ascii="??" w:eastAsia="宋体" w:hAnsi="??" w:cs="宋体"/>
          <w:color w:val="000000"/>
          <w:kern w:val="0"/>
          <w:sz w:val="24"/>
          <w:szCs w:val="24"/>
        </w:rPr>
        <w:t>1</w:t>
      </w:r>
      <w:r w:rsidRPr="00D5292A">
        <w:rPr>
          <w:rFonts w:ascii="??" w:eastAsia="宋体" w:hAnsi="??" w:cs="宋体" w:hint="eastAsia"/>
          <w:color w:val="000000"/>
          <w:kern w:val="0"/>
          <w:sz w:val="24"/>
          <w:szCs w:val="24"/>
        </w:rPr>
        <w:t>时段标准或者《生活垃圾焚烧污染控制标准》（</w:t>
      </w:r>
      <w:r w:rsidRPr="00D5292A">
        <w:rPr>
          <w:rFonts w:ascii="??" w:eastAsia="宋体" w:hAnsi="??" w:cs="宋体"/>
          <w:color w:val="000000"/>
          <w:kern w:val="0"/>
          <w:sz w:val="24"/>
          <w:szCs w:val="24"/>
        </w:rPr>
        <w:t>GB18485—2001</w:t>
      </w:r>
      <w:r w:rsidRPr="00D5292A">
        <w:rPr>
          <w:rFonts w:ascii="??" w:eastAsia="宋体" w:hAnsi="??" w:cs="宋体" w:hint="eastAsia"/>
          <w:color w:val="000000"/>
          <w:kern w:val="0"/>
          <w:sz w:val="24"/>
          <w:szCs w:val="24"/>
        </w:rPr>
        <w:t>）的有关规定。利用油田采油过程中产生的油污泥（浮渣）的生产企业必须取得《危险废物综合经营许可证》。</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（三）以污水处理后产生的污泥为原料生产的干化污泥、燃料。生产原料中上述资源的比重不低于</w:t>
      </w:r>
      <w:r w:rsidRPr="00D5292A">
        <w:rPr>
          <w:rFonts w:ascii="??" w:eastAsia="宋体" w:hAnsi="??" w:cs="宋体"/>
          <w:color w:val="000000"/>
          <w:kern w:val="0"/>
          <w:sz w:val="24"/>
          <w:szCs w:val="24"/>
        </w:rPr>
        <w:t>90%</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hint="eastAsia"/>
          <w:color w:val="000000"/>
          <w:kern w:val="0"/>
          <w:sz w:val="24"/>
          <w:szCs w:val="24"/>
        </w:rPr>
        <w:lastRenderedPageBreak/>
        <w:t>（四）以废弃的动物油、植物油为原料生产的饲料级混合油。饲料级混合油应达到《饲料级</w:t>
      </w: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混合油》（</w:t>
      </w:r>
      <w:r w:rsidRPr="00D5292A">
        <w:rPr>
          <w:rFonts w:ascii="??" w:eastAsia="宋体" w:hAnsi="??" w:cs="宋体"/>
          <w:color w:val="000000"/>
          <w:kern w:val="0"/>
          <w:sz w:val="24"/>
          <w:szCs w:val="24"/>
        </w:rPr>
        <w:t>NY/T 913-2004</w:t>
      </w:r>
      <w:r w:rsidRPr="00D5292A">
        <w:rPr>
          <w:rFonts w:ascii="??" w:eastAsia="宋体" w:hAnsi="??" w:cs="宋体" w:hint="eastAsia"/>
          <w:color w:val="000000"/>
          <w:kern w:val="0"/>
          <w:sz w:val="24"/>
          <w:szCs w:val="24"/>
        </w:rPr>
        <w:t>）规定的技术要求，生产原料中上述资源的比重不低于</w:t>
      </w:r>
      <w:r w:rsidRPr="00D5292A">
        <w:rPr>
          <w:rFonts w:ascii="??" w:eastAsia="宋体" w:hAnsi="??" w:cs="宋体"/>
          <w:color w:val="000000"/>
          <w:kern w:val="0"/>
          <w:sz w:val="24"/>
          <w:szCs w:val="24"/>
        </w:rPr>
        <w:t>90%</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（五）以回收的废矿物油为原料生产的润滑油基础油、汽油、柴油等工业油料。生产企业必须取得《危险废物综合经营许可证》，生产原料中上述资源的比重不低于</w:t>
      </w:r>
      <w:r w:rsidRPr="00D5292A">
        <w:rPr>
          <w:rFonts w:ascii="??" w:eastAsia="宋体" w:hAnsi="??" w:cs="宋体"/>
          <w:color w:val="000000"/>
          <w:kern w:val="0"/>
          <w:sz w:val="24"/>
          <w:szCs w:val="24"/>
        </w:rPr>
        <w:t>90%</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（六）以油田采油过程中产生的油污泥（浮渣）为原料生产的乳化油调和剂及防水卷材辅料产品。生产企业必须取得《危险废物综合经营许可证》，生产原料中上述资源的比重不低于</w:t>
      </w:r>
      <w:r w:rsidRPr="00D5292A">
        <w:rPr>
          <w:rFonts w:ascii="??" w:eastAsia="宋体" w:hAnsi="??" w:cs="宋体"/>
          <w:color w:val="000000"/>
          <w:kern w:val="0"/>
          <w:sz w:val="24"/>
          <w:szCs w:val="24"/>
        </w:rPr>
        <w:t>70%</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（七）以人发为原料生产的档发。生产原料中</w:t>
      </w:r>
      <w:r w:rsidRPr="00D5292A">
        <w:rPr>
          <w:rFonts w:ascii="??" w:eastAsia="宋体" w:hAnsi="??" w:cs="宋体"/>
          <w:color w:val="000000"/>
          <w:kern w:val="0"/>
          <w:sz w:val="24"/>
          <w:szCs w:val="24"/>
        </w:rPr>
        <w:t>90%</w:t>
      </w:r>
      <w:r w:rsidRPr="00D5292A">
        <w:rPr>
          <w:rFonts w:ascii="??" w:eastAsia="宋体" w:hAnsi="??" w:cs="宋体" w:hint="eastAsia"/>
          <w:color w:val="000000"/>
          <w:kern w:val="0"/>
          <w:sz w:val="24"/>
          <w:szCs w:val="24"/>
        </w:rPr>
        <w:t>以上为人发。</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四、对销售下列自产货物实行增值税即征即退</w:t>
      </w:r>
      <w:r w:rsidRPr="00D5292A">
        <w:rPr>
          <w:rFonts w:ascii="??" w:eastAsia="宋体" w:hAnsi="??" w:cs="宋体"/>
          <w:color w:val="000000"/>
          <w:kern w:val="0"/>
          <w:sz w:val="24"/>
          <w:szCs w:val="24"/>
        </w:rPr>
        <w:t>80%</w:t>
      </w:r>
      <w:r w:rsidRPr="00D5292A">
        <w:rPr>
          <w:rFonts w:ascii="??" w:eastAsia="宋体" w:hAnsi="??" w:cs="宋体" w:hint="eastAsia"/>
          <w:color w:val="000000"/>
          <w:kern w:val="0"/>
          <w:sz w:val="24"/>
          <w:szCs w:val="24"/>
        </w:rPr>
        <w:t>的政策</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proofErr w:type="gramStart"/>
      <w:r w:rsidRPr="00D5292A">
        <w:rPr>
          <w:rFonts w:ascii="??" w:eastAsia="宋体" w:hAnsi="??" w:cs="宋体" w:hint="eastAsia"/>
          <w:color w:val="000000"/>
          <w:kern w:val="0"/>
          <w:sz w:val="24"/>
          <w:szCs w:val="24"/>
        </w:rPr>
        <w:t>以三剩物</w:t>
      </w:r>
      <w:proofErr w:type="gramEnd"/>
      <w:r w:rsidRPr="00D5292A">
        <w:rPr>
          <w:rFonts w:ascii="??" w:eastAsia="宋体" w:hAnsi="??" w:cs="宋体" w:hint="eastAsia"/>
          <w:color w:val="000000"/>
          <w:kern w:val="0"/>
          <w:sz w:val="24"/>
          <w:szCs w:val="24"/>
        </w:rPr>
        <w:t>、次小薪材和农作物秸秆等</w:t>
      </w:r>
      <w:r w:rsidRPr="00D5292A">
        <w:rPr>
          <w:rFonts w:ascii="??" w:eastAsia="宋体" w:hAnsi="??" w:cs="宋体"/>
          <w:color w:val="000000"/>
          <w:kern w:val="0"/>
          <w:sz w:val="24"/>
          <w:szCs w:val="24"/>
        </w:rPr>
        <w:t>3</w:t>
      </w:r>
      <w:r w:rsidRPr="00D5292A">
        <w:rPr>
          <w:rFonts w:ascii="??" w:eastAsia="宋体" w:hAnsi="??" w:cs="宋体" w:hint="eastAsia"/>
          <w:color w:val="000000"/>
          <w:kern w:val="0"/>
          <w:sz w:val="24"/>
          <w:szCs w:val="24"/>
        </w:rPr>
        <w:t>类农林剩余物为原料生产的木（竹、秸秆）纤维板、木（竹、秸秆）刨花板，细木工板、活性炭、栲胶、水解酒精、炭棒；以沙柳为原料生产的箱板纸。</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五、对销售下列自产货物实行增值税即征即退</w:t>
      </w:r>
      <w:r w:rsidRPr="00D5292A">
        <w:rPr>
          <w:rFonts w:ascii="??" w:eastAsia="宋体" w:hAnsi="??" w:cs="宋体"/>
          <w:color w:val="000000"/>
          <w:kern w:val="0"/>
          <w:sz w:val="24"/>
          <w:szCs w:val="24"/>
        </w:rPr>
        <w:t>50%</w:t>
      </w:r>
      <w:r w:rsidRPr="00D5292A">
        <w:rPr>
          <w:rFonts w:ascii="??" w:eastAsia="宋体" w:hAnsi="??" w:cs="宋体" w:hint="eastAsia"/>
          <w:color w:val="000000"/>
          <w:kern w:val="0"/>
          <w:sz w:val="24"/>
          <w:szCs w:val="24"/>
        </w:rPr>
        <w:t>的政策</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（一）以蔗渣为原料生产的蔗渣浆、蔗渣刨花板及各类纸制品。生产原料中蔗渣所占比重不低于</w:t>
      </w:r>
      <w:r w:rsidRPr="00D5292A">
        <w:rPr>
          <w:rFonts w:ascii="??" w:eastAsia="宋体" w:hAnsi="??" w:cs="宋体"/>
          <w:color w:val="000000"/>
          <w:kern w:val="0"/>
          <w:sz w:val="24"/>
          <w:szCs w:val="24"/>
        </w:rPr>
        <w:t>70%</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（二）以粉煤灰、煤矸石为原料生产的氧化铝、活性硅酸钙。生产原料中上述资源的比重不低于</w:t>
      </w:r>
      <w:r w:rsidRPr="00D5292A">
        <w:rPr>
          <w:rFonts w:ascii="??" w:eastAsia="宋体" w:hAnsi="??" w:cs="宋体"/>
          <w:color w:val="000000"/>
          <w:kern w:val="0"/>
          <w:sz w:val="24"/>
          <w:szCs w:val="24"/>
        </w:rPr>
        <w:t>25%</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lastRenderedPageBreak/>
        <w:t xml:space="preserve">    </w:t>
      </w:r>
      <w:r w:rsidRPr="00D5292A">
        <w:rPr>
          <w:rFonts w:ascii="??" w:eastAsia="宋体" w:hAnsi="??" w:cs="宋体" w:hint="eastAsia"/>
          <w:color w:val="000000"/>
          <w:kern w:val="0"/>
          <w:sz w:val="24"/>
          <w:szCs w:val="24"/>
        </w:rPr>
        <w:t>（三）利用污泥生产的污泥微生物蛋白。生产原料中上述资源的比重不低于</w:t>
      </w:r>
      <w:r w:rsidRPr="00D5292A">
        <w:rPr>
          <w:rFonts w:ascii="??" w:eastAsia="宋体" w:hAnsi="??" w:cs="宋体"/>
          <w:color w:val="000000"/>
          <w:kern w:val="0"/>
          <w:sz w:val="24"/>
          <w:szCs w:val="24"/>
        </w:rPr>
        <w:t>90%</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（四）以煤矸石为原料生产的瓷绝缘子、煅烧高岭土。其中瓷绝缘子生产原料中煤矸石所占比重不低于</w:t>
      </w:r>
      <w:r w:rsidRPr="00D5292A">
        <w:rPr>
          <w:rFonts w:ascii="??" w:eastAsia="宋体" w:hAnsi="??" w:cs="宋体"/>
          <w:color w:val="000000"/>
          <w:kern w:val="0"/>
          <w:sz w:val="24"/>
          <w:szCs w:val="24"/>
        </w:rPr>
        <w:t>30%</w:t>
      </w:r>
      <w:r w:rsidRPr="00D5292A">
        <w:rPr>
          <w:rFonts w:ascii="??" w:eastAsia="宋体" w:hAnsi="??" w:cs="宋体" w:hint="eastAsia"/>
          <w:color w:val="000000"/>
          <w:kern w:val="0"/>
          <w:sz w:val="24"/>
          <w:szCs w:val="24"/>
        </w:rPr>
        <w:t>，煅烧高岭土生产原料中煤矸石所占比重不低于</w:t>
      </w:r>
      <w:r w:rsidRPr="00D5292A">
        <w:rPr>
          <w:rFonts w:ascii="??" w:eastAsia="宋体" w:hAnsi="??" w:cs="宋体"/>
          <w:color w:val="000000"/>
          <w:kern w:val="0"/>
          <w:sz w:val="24"/>
          <w:szCs w:val="24"/>
        </w:rPr>
        <w:t>90%</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五）以废旧电池、废感光材料、废彩色显影液、废催化剂、废灯泡（管）、电解废弃物、电镀废弃物、废线路板、树脂废弃物、烟尘灰、湿法泥、熔炼渣、河底淤泥、废旧电机、报废汽车为原料生产的金、银、钯、</w:t>
      </w:r>
      <w:proofErr w:type="gramStart"/>
      <w:r w:rsidRPr="00D5292A">
        <w:rPr>
          <w:rFonts w:ascii="??" w:eastAsia="宋体" w:hAnsi="??" w:cs="宋体" w:hint="eastAsia"/>
          <w:color w:val="000000"/>
          <w:kern w:val="0"/>
          <w:sz w:val="24"/>
          <w:szCs w:val="24"/>
        </w:rPr>
        <w:t>铑</w:t>
      </w:r>
      <w:proofErr w:type="gramEnd"/>
      <w:r w:rsidRPr="00D5292A">
        <w:rPr>
          <w:rFonts w:ascii="??" w:eastAsia="宋体" w:hAnsi="??" w:cs="宋体" w:hint="eastAsia"/>
          <w:color w:val="000000"/>
          <w:kern w:val="0"/>
          <w:sz w:val="24"/>
          <w:szCs w:val="24"/>
        </w:rPr>
        <w:t>、铜、铅、汞、锡、铋、碲、铟、硒、铂族金属，其中综合利用危险废弃物的企业必须取得《危险废物综合经营许可证》。生产原料中上述资源的比重不低于</w:t>
      </w:r>
      <w:r w:rsidRPr="00D5292A">
        <w:rPr>
          <w:rFonts w:ascii="??" w:eastAsia="宋体" w:hAnsi="??" w:cs="宋体"/>
          <w:color w:val="000000"/>
          <w:kern w:val="0"/>
          <w:sz w:val="24"/>
          <w:szCs w:val="24"/>
        </w:rPr>
        <w:t>90%</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（六）以废塑料、废旧聚氯乙烯（</w:t>
      </w:r>
      <w:r w:rsidRPr="00D5292A">
        <w:rPr>
          <w:rFonts w:ascii="??" w:eastAsia="宋体" w:hAnsi="??" w:cs="宋体"/>
          <w:color w:val="000000"/>
          <w:kern w:val="0"/>
          <w:sz w:val="24"/>
          <w:szCs w:val="24"/>
        </w:rPr>
        <w:t>PVC</w:t>
      </w:r>
      <w:r w:rsidRPr="00D5292A">
        <w:rPr>
          <w:rFonts w:ascii="??" w:eastAsia="宋体" w:hAnsi="??" w:cs="宋体" w:hint="eastAsia"/>
          <w:color w:val="000000"/>
          <w:kern w:val="0"/>
          <w:sz w:val="24"/>
          <w:szCs w:val="24"/>
        </w:rPr>
        <w:t>）制品、废橡胶制品及废铝塑复合纸包装材料为原料生产的汽油、柴油、废塑料（橡胶）油、石油焦、碳黑、再生纸浆、铝粉、汽车用改性再生专用料、摩托车用改性再生专用料、家电用改性再生专用料、管材用改性再生专用料、化纤用再生聚酯专用料（杂质含量低于</w:t>
      </w:r>
      <w:r w:rsidRPr="00D5292A">
        <w:rPr>
          <w:rFonts w:ascii="??" w:eastAsia="宋体" w:hAnsi="??" w:cs="宋体"/>
          <w:color w:val="000000"/>
          <w:kern w:val="0"/>
          <w:sz w:val="24"/>
          <w:szCs w:val="24"/>
        </w:rPr>
        <w:t>0.5</w:t>
      </w:r>
      <w:r w:rsidRPr="00D5292A">
        <w:rPr>
          <w:rFonts w:ascii="??" w:eastAsia="宋体" w:hAnsi="??" w:cs="宋体" w:hint="eastAsia"/>
          <w:color w:val="000000"/>
          <w:kern w:val="0"/>
          <w:sz w:val="24"/>
          <w:szCs w:val="24"/>
        </w:rPr>
        <w:t>㎎</w:t>
      </w:r>
      <w:r w:rsidRPr="00D5292A">
        <w:rPr>
          <w:rFonts w:ascii="??" w:eastAsia="宋体" w:hAnsi="??" w:cs="宋体"/>
          <w:color w:val="000000"/>
          <w:kern w:val="0"/>
          <w:sz w:val="24"/>
          <w:szCs w:val="24"/>
        </w:rPr>
        <w:t>/g</w:t>
      </w:r>
      <w:r w:rsidRPr="00D5292A">
        <w:rPr>
          <w:rFonts w:ascii="??" w:eastAsia="宋体" w:hAnsi="??" w:cs="宋体" w:hint="eastAsia"/>
          <w:color w:val="000000"/>
          <w:kern w:val="0"/>
          <w:sz w:val="24"/>
          <w:szCs w:val="24"/>
        </w:rPr>
        <w:t>、</w:t>
      </w:r>
      <w:proofErr w:type="gramStart"/>
      <w:r w:rsidRPr="00D5292A">
        <w:rPr>
          <w:rFonts w:ascii="??" w:eastAsia="宋体" w:hAnsi="??" w:cs="宋体" w:hint="eastAsia"/>
          <w:color w:val="000000"/>
          <w:kern w:val="0"/>
          <w:sz w:val="24"/>
          <w:szCs w:val="24"/>
        </w:rPr>
        <w:t>水份</w:t>
      </w:r>
      <w:proofErr w:type="gramEnd"/>
      <w:r w:rsidRPr="00D5292A">
        <w:rPr>
          <w:rFonts w:ascii="??" w:eastAsia="宋体" w:hAnsi="??" w:cs="宋体" w:hint="eastAsia"/>
          <w:color w:val="000000"/>
          <w:kern w:val="0"/>
          <w:sz w:val="24"/>
          <w:szCs w:val="24"/>
        </w:rPr>
        <w:t>含量低于</w:t>
      </w:r>
      <w:r w:rsidRPr="00D5292A">
        <w:rPr>
          <w:rFonts w:ascii="??" w:eastAsia="宋体" w:hAnsi="??" w:cs="宋体"/>
          <w:color w:val="000000"/>
          <w:kern w:val="0"/>
          <w:sz w:val="24"/>
          <w:szCs w:val="24"/>
        </w:rPr>
        <w:t>1%</w:t>
      </w:r>
      <w:r w:rsidRPr="00D5292A">
        <w:rPr>
          <w:rFonts w:ascii="??" w:eastAsia="宋体" w:hAnsi="??" w:cs="宋体" w:hint="eastAsia"/>
          <w:color w:val="000000"/>
          <w:kern w:val="0"/>
          <w:sz w:val="24"/>
          <w:szCs w:val="24"/>
        </w:rPr>
        <w:t>）、瓶用再生聚对苯二甲酸乙二醇酯（</w:t>
      </w:r>
      <w:r w:rsidRPr="00D5292A">
        <w:rPr>
          <w:rFonts w:ascii="??" w:eastAsia="宋体" w:hAnsi="??" w:cs="宋体"/>
          <w:color w:val="000000"/>
          <w:kern w:val="0"/>
          <w:sz w:val="24"/>
          <w:szCs w:val="24"/>
        </w:rPr>
        <w:t>PET</w:t>
      </w:r>
      <w:r w:rsidRPr="00D5292A">
        <w:rPr>
          <w:rFonts w:ascii="??" w:eastAsia="宋体" w:hAnsi="??" w:cs="宋体" w:hint="eastAsia"/>
          <w:color w:val="000000"/>
          <w:kern w:val="0"/>
          <w:sz w:val="24"/>
          <w:szCs w:val="24"/>
        </w:rPr>
        <w:t>）树脂（乙醛质量分数小于等于</w:t>
      </w:r>
      <w:r w:rsidRPr="00D5292A">
        <w:rPr>
          <w:rFonts w:ascii="??" w:eastAsia="宋体" w:hAnsi="??" w:cs="宋体"/>
          <w:color w:val="000000"/>
          <w:kern w:val="0"/>
          <w:sz w:val="24"/>
          <w:szCs w:val="24"/>
        </w:rPr>
        <w:t>1ug/g</w:t>
      </w:r>
      <w:r w:rsidRPr="00D5292A">
        <w:rPr>
          <w:rFonts w:ascii="??" w:eastAsia="宋体" w:hAnsi="??" w:cs="宋体" w:hint="eastAsia"/>
          <w:color w:val="000000"/>
          <w:kern w:val="0"/>
          <w:sz w:val="24"/>
          <w:szCs w:val="24"/>
        </w:rPr>
        <w:t>）及再生塑料制品。生产原料中上述资源的比重不低于</w:t>
      </w:r>
      <w:r w:rsidRPr="00D5292A">
        <w:rPr>
          <w:rFonts w:ascii="??" w:eastAsia="宋体" w:hAnsi="??" w:cs="宋体"/>
          <w:color w:val="000000"/>
          <w:kern w:val="0"/>
          <w:sz w:val="24"/>
          <w:szCs w:val="24"/>
        </w:rPr>
        <w:t>70%</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hint="eastAsia"/>
          <w:color w:val="000000"/>
          <w:kern w:val="0"/>
          <w:sz w:val="24"/>
          <w:szCs w:val="24"/>
        </w:rPr>
        <w:t>上述废塑料综合利用生产企业必须通过</w:t>
      </w:r>
      <w:r w:rsidRPr="00D5292A">
        <w:rPr>
          <w:rFonts w:ascii="??" w:eastAsia="宋体" w:hAnsi="??" w:cs="宋体"/>
          <w:color w:val="000000"/>
          <w:kern w:val="0"/>
          <w:sz w:val="24"/>
          <w:szCs w:val="24"/>
        </w:rPr>
        <w:t>ISO9000</w:t>
      </w:r>
      <w:r w:rsidRPr="00D5292A">
        <w:rPr>
          <w:rFonts w:ascii="??" w:eastAsia="宋体" w:hAnsi="??" w:cs="宋体" w:hint="eastAsia"/>
          <w:color w:val="000000"/>
          <w:kern w:val="0"/>
          <w:sz w:val="24"/>
          <w:szCs w:val="24"/>
        </w:rPr>
        <w:t>、</w:t>
      </w:r>
      <w:r w:rsidRPr="00D5292A">
        <w:rPr>
          <w:rFonts w:ascii="??" w:eastAsia="宋体" w:hAnsi="??" w:cs="宋体"/>
          <w:color w:val="000000"/>
          <w:kern w:val="0"/>
          <w:sz w:val="24"/>
          <w:szCs w:val="24"/>
        </w:rPr>
        <w:t>ISO14000</w:t>
      </w:r>
      <w:r w:rsidRPr="00D5292A">
        <w:rPr>
          <w:rFonts w:ascii="??" w:eastAsia="宋体" w:hAnsi="??" w:cs="宋体" w:hint="eastAsia"/>
          <w:color w:val="000000"/>
          <w:kern w:val="0"/>
          <w:sz w:val="24"/>
          <w:szCs w:val="24"/>
        </w:rPr>
        <w:t>认证。</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（七）以废弃天然纤维、化学纤维及其制品为原料生产的纤维纱及织布、无纺布、毡、粘合剂及再生聚酯产品。生产原料中上述资源的比重不低于</w:t>
      </w:r>
      <w:r w:rsidRPr="00D5292A">
        <w:rPr>
          <w:rFonts w:ascii="??" w:eastAsia="宋体" w:hAnsi="??" w:cs="宋体"/>
          <w:color w:val="000000"/>
          <w:kern w:val="0"/>
          <w:sz w:val="24"/>
          <w:szCs w:val="24"/>
        </w:rPr>
        <w:t>90%</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lastRenderedPageBreak/>
        <w:t xml:space="preserve">    </w:t>
      </w:r>
      <w:r w:rsidRPr="00D5292A">
        <w:rPr>
          <w:rFonts w:ascii="??" w:eastAsia="宋体" w:hAnsi="??" w:cs="宋体" w:hint="eastAsia"/>
          <w:color w:val="000000"/>
          <w:kern w:val="0"/>
          <w:sz w:val="24"/>
          <w:szCs w:val="24"/>
        </w:rPr>
        <w:t>（八）以废旧石墨为原料生产的石墨异形件、石墨块、石墨粉和石墨增碳剂。生产原料中上述资源的比重不低于</w:t>
      </w:r>
      <w:r w:rsidRPr="00D5292A">
        <w:rPr>
          <w:rFonts w:ascii="??" w:eastAsia="宋体" w:hAnsi="??" w:cs="宋体"/>
          <w:color w:val="000000"/>
          <w:kern w:val="0"/>
          <w:sz w:val="24"/>
          <w:szCs w:val="24"/>
        </w:rPr>
        <w:t>90%</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hint="eastAsia"/>
          <w:color w:val="000000"/>
          <w:kern w:val="0"/>
          <w:sz w:val="24"/>
          <w:szCs w:val="24"/>
        </w:rPr>
        <w:t>六、本通知所述</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三剩物</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，是指采伐剩余物</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指枝丫、树梢、树皮、树叶、树根及藤条、灌木等</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、造材剩余物</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指造材截头</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和加工剩余物</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指板皮、板条、木竹截头、锯沫、碎单板、木芯、刨花、木块、篾黄、边角余料等</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hint="eastAsia"/>
          <w:color w:val="000000"/>
          <w:kern w:val="0"/>
          <w:sz w:val="24"/>
          <w:szCs w:val="24"/>
        </w:rPr>
        <w:t>次小薪材</w:t>
      </w:r>
      <w:proofErr w:type="gramStart"/>
      <w:r w:rsidRPr="00D5292A">
        <w:rPr>
          <w:rFonts w:ascii="??" w:eastAsia="宋体" w:hAnsi="??" w:cs="宋体"/>
          <w:color w:val="000000"/>
          <w:kern w:val="0"/>
          <w:sz w:val="24"/>
          <w:szCs w:val="24"/>
        </w:rPr>
        <w:t>”</w:t>
      </w:r>
      <w:proofErr w:type="gramEnd"/>
      <w:r w:rsidRPr="00D5292A">
        <w:rPr>
          <w:rFonts w:ascii="??" w:eastAsia="宋体" w:hAnsi="??" w:cs="宋体" w:hint="eastAsia"/>
          <w:color w:val="000000"/>
          <w:kern w:val="0"/>
          <w:sz w:val="24"/>
          <w:szCs w:val="24"/>
        </w:rPr>
        <w:t>，是指</w:t>
      </w:r>
      <w:proofErr w:type="gramStart"/>
      <w:r w:rsidRPr="00D5292A">
        <w:rPr>
          <w:rFonts w:ascii="??" w:eastAsia="宋体" w:hAnsi="??" w:cs="宋体" w:hint="eastAsia"/>
          <w:color w:val="000000"/>
          <w:kern w:val="0"/>
          <w:sz w:val="24"/>
          <w:szCs w:val="24"/>
        </w:rPr>
        <w:t>次加工材</w:t>
      </w:r>
      <w:proofErr w:type="gramEnd"/>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指材质低于针、阔叶树加工用原木最低等级但具有一定利用价值的</w:t>
      </w:r>
      <w:proofErr w:type="gramStart"/>
      <w:r w:rsidRPr="00D5292A">
        <w:rPr>
          <w:rFonts w:ascii="??" w:eastAsia="宋体" w:hAnsi="??" w:cs="宋体" w:hint="eastAsia"/>
          <w:color w:val="000000"/>
          <w:kern w:val="0"/>
          <w:sz w:val="24"/>
          <w:szCs w:val="24"/>
        </w:rPr>
        <w:t>次加工</w:t>
      </w:r>
      <w:proofErr w:type="gramEnd"/>
      <w:r w:rsidRPr="00D5292A">
        <w:rPr>
          <w:rFonts w:ascii="??" w:eastAsia="宋体" w:hAnsi="??" w:cs="宋体" w:hint="eastAsia"/>
          <w:color w:val="000000"/>
          <w:kern w:val="0"/>
          <w:sz w:val="24"/>
          <w:szCs w:val="24"/>
        </w:rPr>
        <w:t>原木，其中东北、内蒙古地区按</w:t>
      </w:r>
      <w:r w:rsidRPr="00D5292A">
        <w:rPr>
          <w:rFonts w:ascii="??" w:eastAsia="宋体" w:hAnsi="??" w:cs="宋体"/>
          <w:color w:val="000000"/>
          <w:kern w:val="0"/>
          <w:sz w:val="24"/>
          <w:szCs w:val="24"/>
        </w:rPr>
        <w:t>LY</w:t>
      </w:r>
      <w:r w:rsidRPr="00D5292A">
        <w:rPr>
          <w:rFonts w:ascii="??" w:eastAsia="宋体" w:hAnsi="??" w:cs="宋体" w:hint="eastAsia"/>
          <w:color w:val="000000"/>
          <w:kern w:val="0"/>
          <w:sz w:val="24"/>
          <w:szCs w:val="24"/>
        </w:rPr>
        <w:t>／</w:t>
      </w:r>
      <w:r w:rsidRPr="00D5292A">
        <w:rPr>
          <w:rFonts w:ascii="??" w:eastAsia="宋体" w:hAnsi="??" w:cs="宋体"/>
          <w:color w:val="000000"/>
          <w:kern w:val="0"/>
          <w:sz w:val="24"/>
          <w:szCs w:val="24"/>
        </w:rPr>
        <w:t>T1 505—1999</w:t>
      </w:r>
      <w:r w:rsidRPr="00D5292A">
        <w:rPr>
          <w:rFonts w:ascii="??" w:eastAsia="宋体" w:hAnsi="??" w:cs="宋体" w:hint="eastAsia"/>
          <w:color w:val="000000"/>
          <w:kern w:val="0"/>
          <w:sz w:val="24"/>
          <w:szCs w:val="24"/>
        </w:rPr>
        <w:t>标准执行，南方及其他地区按</w:t>
      </w:r>
      <w:r w:rsidRPr="00D5292A">
        <w:rPr>
          <w:rFonts w:ascii="??" w:eastAsia="宋体" w:hAnsi="??" w:cs="宋体"/>
          <w:color w:val="000000"/>
          <w:kern w:val="0"/>
          <w:sz w:val="24"/>
          <w:szCs w:val="24"/>
        </w:rPr>
        <w:t>LY</w:t>
      </w:r>
      <w:r w:rsidRPr="00D5292A">
        <w:rPr>
          <w:rFonts w:ascii="??" w:eastAsia="宋体" w:hAnsi="??" w:cs="宋体" w:hint="eastAsia"/>
          <w:color w:val="000000"/>
          <w:kern w:val="0"/>
          <w:sz w:val="24"/>
          <w:szCs w:val="24"/>
        </w:rPr>
        <w:t>／</w:t>
      </w:r>
      <w:r w:rsidRPr="00D5292A">
        <w:rPr>
          <w:rFonts w:ascii="??" w:eastAsia="宋体" w:hAnsi="??" w:cs="宋体"/>
          <w:color w:val="000000"/>
          <w:kern w:val="0"/>
          <w:sz w:val="24"/>
          <w:szCs w:val="24"/>
        </w:rPr>
        <w:t>T1369—1999</w:t>
      </w:r>
      <w:r w:rsidRPr="00D5292A">
        <w:rPr>
          <w:rFonts w:ascii="??" w:eastAsia="宋体" w:hAnsi="??" w:cs="宋体" w:hint="eastAsia"/>
          <w:color w:val="000000"/>
          <w:kern w:val="0"/>
          <w:sz w:val="24"/>
          <w:szCs w:val="24"/>
        </w:rPr>
        <w:t>标准执行</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、小径材</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指长度在</w:t>
      </w:r>
      <w:r w:rsidRPr="00D5292A">
        <w:rPr>
          <w:rFonts w:ascii="??" w:eastAsia="宋体" w:hAnsi="??" w:cs="宋体"/>
          <w:color w:val="000000"/>
          <w:kern w:val="0"/>
          <w:sz w:val="24"/>
          <w:szCs w:val="24"/>
        </w:rPr>
        <w:t>2</w:t>
      </w:r>
      <w:r w:rsidRPr="00D5292A">
        <w:rPr>
          <w:rFonts w:ascii="??" w:eastAsia="宋体" w:hAnsi="??" w:cs="宋体" w:hint="eastAsia"/>
          <w:color w:val="000000"/>
          <w:kern w:val="0"/>
          <w:sz w:val="24"/>
          <w:szCs w:val="24"/>
        </w:rPr>
        <w:t>米</w:t>
      </w:r>
      <w:proofErr w:type="gramStart"/>
      <w:r w:rsidRPr="00D5292A">
        <w:rPr>
          <w:rFonts w:ascii="??" w:eastAsia="宋体" w:hAnsi="??" w:cs="宋体" w:hint="eastAsia"/>
          <w:color w:val="000000"/>
          <w:kern w:val="0"/>
          <w:sz w:val="24"/>
          <w:szCs w:val="24"/>
        </w:rPr>
        <w:t>以下或径级</w:t>
      </w:r>
      <w:proofErr w:type="gramEnd"/>
      <w:r w:rsidRPr="00D5292A">
        <w:rPr>
          <w:rFonts w:ascii="??" w:eastAsia="宋体" w:hAnsi="??" w:cs="宋体"/>
          <w:color w:val="000000"/>
          <w:kern w:val="0"/>
          <w:sz w:val="24"/>
          <w:szCs w:val="24"/>
        </w:rPr>
        <w:t>8</w:t>
      </w:r>
      <w:r w:rsidRPr="00D5292A">
        <w:rPr>
          <w:rFonts w:ascii="??" w:eastAsia="宋体" w:hAnsi="??" w:cs="宋体" w:hint="eastAsia"/>
          <w:color w:val="000000"/>
          <w:kern w:val="0"/>
          <w:sz w:val="24"/>
          <w:szCs w:val="24"/>
        </w:rPr>
        <w:t>厘米以下的小原木条、松木杆、脚手杆、杂木杆、短原木等</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和薪材。</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w:t>
      </w:r>
      <w:r w:rsidRPr="00D5292A">
        <w:rPr>
          <w:rFonts w:ascii="??" w:eastAsia="宋体" w:hAnsi="??" w:cs="宋体" w:hint="eastAsia"/>
          <w:color w:val="000000"/>
          <w:kern w:val="0"/>
          <w:sz w:val="24"/>
          <w:szCs w:val="24"/>
        </w:rPr>
        <w:t>农作物秸秆</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，是指农业生产过程中，收获了粮食作物（指稻谷、小麦、玉米、薯类等）、油料作物（指油菜籽、花生、大豆、葵花籽、芝麻籽、胡麻籽等）、棉花、麻类、糖料、烟叶、药材、蔬菜和水果等以后残留的茎秆。</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w:t>
      </w:r>
      <w:r w:rsidRPr="00D5292A">
        <w:rPr>
          <w:rFonts w:ascii="??" w:eastAsia="宋体" w:hAnsi="??" w:cs="宋体" w:hint="eastAsia"/>
          <w:color w:val="000000"/>
          <w:kern w:val="0"/>
          <w:sz w:val="24"/>
          <w:szCs w:val="24"/>
        </w:rPr>
        <w:t>蔗渣</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，是指以甘蔗为原料的制糖生产过程中产生的含纤维</w:t>
      </w:r>
      <w:r w:rsidRPr="00D5292A">
        <w:rPr>
          <w:rFonts w:ascii="??" w:eastAsia="宋体" w:hAnsi="??" w:cs="宋体"/>
          <w:color w:val="000000"/>
          <w:kern w:val="0"/>
          <w:sz w:val="24"/>
          <w:szCs w:val="24"/>
        </w:rPr>
        <w:t>50%</w:t>
      </w:r>
      <w:r w:rsidRPr="00D5292A">
        <w:rPr>
          <w:rFonts w:ascii="??" w:eastAsia="宋体" w:hAnsi="??" w:cs="宋体" w:hint="eastAsia"/>
          <w:color w:val="000000"/>
          <w:kern w:val="0"/>
          <w:sz w:val="24"/>
          <w:szCs w:val="24"/>
        </w:rPr>
        <w:t>左右的固体废弃物。</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w:t>
      </w:r>
      <w:r w:rsidRPr="00D5292A">
        <w:rPr>
          <w:rFonts w:ascii="??" w:eastAsia="宋体" w:hAnsi="??" w:cs="宋体" w:hint="eastAsia"/>
          <w:color w:val="000000"/>
          <w:kern w:val="0"/>
          <w:sz w:val="24"/>
          <w:szCs w:val="24"/>
        </w:rPr>
        <w:t>烟尘灰</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，是指金属冶炼厂火</w:t>
      </w:r>
      <w:proofErr w:type="gramStart"/>
      <w:r w:rsidRPr="00D5292A">
        <w:rPr>
          <w:rFonts w:ascii="??" w:eastAsia="宋体" w:hAnsi="??" w:cs="宋体" w:hint="eastAsia"/>
          <w:color w:val="000000"/>
          <w:kern w:val="0"/>
          <w:sz w:val="24"/>
          <w:szCs w:val="24"/>
        </w:rPr>
        <w:t>法冶</w:t>
      </w:r>
      <w:proofErr w:type="gramEnd"/>
      <w:r w:rsidRPr="00D5292A">
        <w:rPr>
          <w:rFonts w:ascii="??" w:eastAsia="宋体" w:hAnsi="??" w:cs="宋体" w:hint="eastAsia"/>
          <w:color w:val="000000"/>
          <w:kern w:val="0"/>
          <w:sz w:val="24"/>
          <w:szCs w:val="24"/>
        </w:rPr>
        <w:t>炼过程中，为保护环境经除尘器（塔）收集的粉灰状残料物。</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w:t>
      </w:r>
      <w:r w:rsidRPr="00D5292A">
        <w:rPr>
          <w:rFonts w:ascii="??" w:eastAsia="宋体" w:hAnsi="??" w:cs="宋体" w:hint="eastAsia"/>
          <w:color w:val="000000"/>
          <w:kern w:val="0"/>
          <w:sz w:val="24"/>
          <w:szCs w:val="24"/>
        </w:rPr>
        <w:t>湿法泥</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，是指湿法冶炼生产排出的污泥，经集中环保处置后产生的中和渣，且具有一定回收价值的污泥状废弃物。</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lastRenderedPageBreak/>
        <w:t>    “</w:t>
      </w:r>
      <w:r w:rsidRPr="00D5292A">
        <w:rPr>
          <w:rFonts w:ascii="??" w:eastAsia="宋体" w:hAnsi="??" w:cs="宋体" w:hint="eastAsia"/>
          <w:color w:val="000000"/>
          <w:kern w:val="0"/>
          <w:sz w:val="24"/>
          <w:szCs w:val="24"/>
        </w:rPr>
        <w:t>熔炼渣</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，是指在铅、锡、铜、</w:t>
      </w:r>
      <w:proofErr w:type="gramStart"/>
      <w:r w:rsidRPr="00D5292A">
        <w:rPr>
          <w:rFonts w:ascii="??" w:eastAsia="宋体" w:hAnsi="??" w:cs="宋体" w:hint="eastAsia"/>
          <w:color w:val="000000"/>
          <w:kern w:val="0"/>
          <w:sz w:val="24"/>
          <w:szCs w:val="24"/>
        </w:rPr>
        <w:t>铋火法</w:t>
      </w:r>
      <w:proofErr w:type="gramEnd"/>
      <w:r w:rsidRPr="00D5292A">
        <w:rPr>
          <w:rFonts w:ascii="??" w:eastAsia="宋体" w:hAnsi="??" w:cs="宋体" w:hint="eastAsia"/>
          <w:color w:val="000000"/>
          <w:kern w:val="0"/>
          <w:sz w:val="24"/>
          <w:szCs w:val="24"/>
        </w:rPr>
        <w:t>还原冶炼过程中，由于比重的差异，金属成分因比重大沉底形成金属锭，而比重较小的硅、铁、钙等化合物浮在金属表层形成的废渣。</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七、本通知所称综合利用资源占生产原料的比重，除第三条第（一）项外，一律以重量比例计算，不得以体积比例计算。</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八、增值税一般纳税人应单独核算综合利用产品的销售额。一般纳税人同时生产增值税应税产品和享受增值税即征即</w:t>
      </w:r>
      <w:proofErr w:type="gramStart"/>
      <w:r w:rsidRPr="00D5292A">
        <w:rPr>
          <w:rFonts w:ascii="??" w:eastAsia="宋体" w:hAnsi="??" w:cs="宋体" w:hint="eastAsia"/>
          <w:color w:val="000000"/>
          <w:kern w:val="0"/>
          <w:sz w:val="24"/>
          <w:szCs w:val="24"/>
        </w:rPr>
        <w:t>退产品</w:t>
      </w:r>
      <w:proofErr w:type="gramEnd"/>
      <w:r w:rsidRPr="00D5292A">
        <w:rPr>
          <w:rFonts w:ascii="??" w:eastAsia="宋体" w:hAnsi="??" w:cs="宋体" w:hint="eastAsia"/>
          <w:color w:val="000000"/>
          <w:kern w:val="0"/>
          <w:sz w:val="24"/>
          <w:szCs w:val="24"/>
        </w:rPr>
        <w:t>而存在无法划分的进项税额时，按下列公式对无法划分的进项税额进行划分：</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享受增值税即征即</w:t>
      </w:r>
      <w:proofErr w:type="gramStart"/>
      <w:r w:rsidRPr="00D5292A">
        <w:rPr>
          <w:rFonts w:ascii="??" w:eastAsia="宋体" w:hAnsi="??" w:cs="宋体" w:hint="eastAsia"/>
          <w:color w:val="000000"/>
          <w:kern w:val="0"/>
          <w:sz w:val="24"/>
          <w:szCs w:val="24"/>
        </w:rPr>
        <w:t>退产品</w:t>
      </w:r>
      <w:proofErr w:type="gramEnd"/>
      <w:r w:rsidRPr="00D5292A">
        <w:rPr>
          <w:rFonts w:ascii="??" w:eastAsia="宋体" w:hAnsi="??" w:cs="宋体" w:hint="eastAsia"/>
          <w:color w:val="000000"/>
          <w:kern w:val="0"/>
          <w:sz w:val="24"/>
          <w:szCs w:val="24"/>
        </w:rPr>
        <w:t>应分摊的进项税额</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当月无法划分的全部进项税额</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当月享受增值税即征即</w:t>
      </w:r>
      <w:proofErr w:type="gramStart"/>
      <w:r w:rsidRPr="00D5292A">
        <w:rPr>
          <w:rFonts w:ascii="??" w:eastAsia="宋体" w:hAnsi="??" w:cs="宋体" w:hint="eastAsia"/>
          <w:color w:val="000000"/>
          <w:kern w:val="0"/>
          <w:sz w:val="24"/>
          <w:szCs w:val="24"/>
        </w:rPr>
        <w:t>退产品</w:t>
      </w:r>
      <w:proofErr w:type="gramEnd"/>
      <w:r w:rsidRPr="00D5292A">
        <w:rPr>
          <w:rFonts w:ascii="??" w:eastAsia="宋体" w:hAnsi="??" w:cs="宋体" w:hint="eastAsia"/>
          <w:color w:val="000000"/>
          <w:kern w:val="0"/>
          <w:sz w:val="24"/>
          <w:szCs w:val="24"/>
        </w:rPr>
        <w:t>的销售额合计</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当月无法划分进项税额产品的销售额合计</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增值税小规模纳税人应单独核算综合利用产品的销售额和应纳税额。</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凡未单独核算资源综合利用产品的销售额和应纳税额的，不得享受本通知规定的退（免）税政策。</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九、申请享受本通知规定的资源综合利用产品及劳务增值税优惠政策的纳税人，还应符合下列条件：</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（一）纳税人生产、利用资源综合利用产品及劳务的建设项目已按照《中华人民共和国环境影响评价法》编制环境影响评价文件，且已获得经法律规定的审批部门批准同意。</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lastRenderedPageBreak/>
        <w:t xml:space="preserve">    </w:t>
      </w:r>
      <w:r w:rsidRPr="00D5292A">
        <w:rPr>
          <w:rFonts w:ascii="??" w:eastAsia="宋体" w:hAnsi="??" w:cs="宋体" w:hint="eastAsia"/>
          <w:color w:val="000000"/>
          <w:kern w:val="0"/>
          <w:sz w:val="24"/>
          <w:szCs w:val="24"/>
        </w:rPr>
        <w:t>（二）自</w:t>
      </w:r>
      <w:r w:rsidRPr="00D5292A">
        <w:rPr>
          <w:rFonts w:ascii="??" w:eastAsia="宋体" w:hAnsi="??" w:cs="宋体"/>
          <w:color w:val="000000"/>
          <w:kern w:val="0"/>
          <w:sz w:val="24"/>
          <w:szCs w:val="24"/>
        </w:rPr>
        <w:t>2010</w:t>
      </w:r>
      <w:r w:rsidRPr="00D5292A">
        <w:rPr>
          <w:rFonts w:ascii="??" w:eastAsia="宋体" w:hAnsi="??" w:cs="宋体" w:hint="eastAsia"/>
          <w:color w:val="000000"/>
          <w:kern w:val="0"/>
          <w:sz w:val="24"/>
          <w:szCs w:val="24"/>
        </w:rPr>
        <w:t>年</w:t>
      </w:r>
      <w:r w:rsidRPr="00D5292A">
        <w:rPr>
          <w:rFonts w:ascii="??" w:eastAsia="宋体" w:hAnsi="??" w:cs="宋体"/>
          <w:color w:val="000000"/>
          <w:kern w:val="0"/>
          <w:sz w:val="24"/>
          <w:szCs w:val="24"/>
        </w:rPr>
        <w:t>1</w:t>
      </w:r>
      <w:r w:rsidRPr="00D5292A">
        <w:rPr>
          <w:rFonts w:ascii="??" w:eastAsia="宋体" w:hAnsi="??" w:cs="宋体" w:hint="eastAsia"/>
          <w:color w:val="000000"/>
          <w:kern w:val="0"/>
          <w:sz w:val="24"/>
          <w:szCs w:val="24"/>
        </w:rPr>
        <w:t>月</w:t>
      </w:r>
      <w:r w:rsidRPr="00D5292A">
        <w:rPr>
          <w:rFonts w:ascii="??" w:eastAsia="宋体" w:hAnsi="??" w:cs="宋体"/>
          <w:color w:val="000000"/>
          <w:kern w:val="0"/>
          <w:sz w:val="24"/>
          <w:szCs w:val="24"/>
        </w:rPr>
        <w:t>1</w:t>
      </w:r>
      <w:r w:rsidRPr="00D5292A">
        <w:rPr>
          <w:rFonts w:ascii="??" w:eastAsia="宋体" w:hAnsi="??" w:cs="宋体" w:hint="eastAsia"/>
          <w:color w:val="000000"/>
          <w:kern w:val="0"/>
          <w:sz w:val="24"/>
          <w:szCs w:val="24"/>
        </w:rPr>
        <w:t>日起，纳税人未因违反《中华人民共和国环境保护法》等环境保护法律法规受到刑事处罚或者县级以上环保部门相应的行政处罚。</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（三）生产过程中如果排放污水的，其污水已接入污水处理设施，且生产排放达到《城镇污水处理厂污染物排放标准》（</w:t>
      </w:r>
      <w:r w:rsidRPr="00D5292A">
        <w:rPr>
          <w:rFonts w:ascii="??" w:eastAsia="宋体" w:hAnsi="??" w:cs="宋体"/>
          <w:color w:val="000000"/>
          <w:kern w:val="0"/>
          <w:sz w:val="24"/>
          <w:szCs w:val="24"/>
        </w:rPr>
        <w:t>GB18918</w:t>
      </w:r>
      <w:r w:rsidRPr="00D5292A">
        <w:rPr>
          <w:rFonts w:ascii="??" w:eastAsia="宋体" w:hAnsi="??" w:cs="宋体" w:hint="eastAsia"/>
          <w:color w:val="000000"/>
          <w:kern w:val="0"/>
          <w:sz w:val="24"/>
          <w:szCs w:val="24"/>
        </w:rPr>
        <w:t>－</w:t>
      </w:r>
      <w:r w:rsidRPr="00D5292A">
        <w:rPr>
          <w:rFonts w:ascii="??" w:eastAsia="宋体" w:hAnsi="??" w:cs="宋体"/>
          <w:color w:val="000000"/>
          <w:kern w:val="0"/>
          <w:sz w:val="24"/>
          <w:szCs w:val="24"/>
        </w:rPr>
        <w:t>2002</w:t>
      </w:r>
      <w:r w:rsidRPr="00D5292A">
        <w:rPr>
          <w:rFonts w:ascii="??" w:eastAsia="宋体" w:hAnsi="??" w:cs="宋体" w:hint="eastAsia"/>
          <w:color w:val="000000"/>
          <w:kern w:val="0"/>
          <w:sz w:val="24"/>
          <w:szCs w:val="24"/>
        </w:rPr>
        <w:t>）。</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四）申请享受本通知规定的资源综合利用产品，已送交由省级以上质量技术监督部门资质认定的产品质量检验机构进行质量检验，并已取得该机构出具的符合产品质量标准要求及本文件规定的生产工艺要求的检测报告。</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hint="eastAsia"/>
          <w:color w:val="000000"/>
          <w:kern w:val="0"/>
          <w:sz w:val="24"/>
          <w:szCs w:val="24"/>
        </w:rPr>
        <w:t>（五）申请享受本通知规定的资源综合利用产品及劳务增值税优惠政策的，应当在初次申请时按照要求提交资源综合利用产品及劳务有关数据，报主管税务机关审核备案，并在以后每年</w:t>
      </w:r>
      <w:r w:rsidRPr="00D5292A">
        <w:rPr>
          <w:rFonts w:ascii="??" w:eastAsia="宋体" w:hAnsi="??" w:cs="宋体"/>
          <w:color w:val="000000"/>
          <w:kern w:val="0"/>
          <w:sz w:val="24"/>
          <w:szCs w:val="24"/>
        </w:rPr>
        <w:t>2</w:t>
      </w:r>
      <w:r w:rsidRPr="00D5292A">
        <w:rPr>
          <w:rFonts w:ascii="??" w:eastAsia="宋体" w:hAnsi="??" w:cs="宋体" w:hint="eastAsia"/>
          <w:color w:val="000000"/>
          <w:kern w:val="0"/>
          <w:sz w:val="24"/>
          <w:szCs w:val="24"/>
        </w:rPr>
        <w:t>月</w:t>
      </w:r>
      <w:r w:rsidRPr="00D5292A">
        <w:rPr>
          <w:rFonts w:ascii="??" w:eastAsia="宋体" w:hAnsi="??" w:cs="宋体"/>
          <w:color w:val="000000"/>
          <w:kern w:val="0"/>
          <w:sz w:val="24"/>
          <w:szCs w:val="24"/>
        </w:rPr>
        <w:t>15</w:t>
      </w:r>
      <w:r w:rsidRPr="00D5292A">
        <w:rPr>
          <w:rFonts w:ascii="??" w:eastAsia="宋体" w:hAnsi="??" w:cs="宋体" w:hint="eastAsia"/>
          <w:color w:val="000000"/>
          <w:kern w:val="0"/>
          <w:sz w:val="24"/>
          <w:szCs w:val="24"/>
        </w:rPr>
        <w:t>日前按照要求提交上一年度资源综合利用产品及劳务有关数据，报主管税务机关审核备案。具体数据要求和提交办法由财政部和国家税务总局另行通知。</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十、各省、自治区、直辖市、计划单列市税务机关可根据本通知规定并结合各地实际情况，商同级财政部门制定资源综合利用产品及劳务增值税退（免）税管理办法，并报财政部、国家税务总局备案。</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hint="eastAsia"/>
          <w:color w:val="000000"/>
          <w:kern w:val="0"/>
          <w:sz w:val="24"/>
          <w:szCs w:val="24"/>
        </w:rPr>
        <w:t>十一、本通知规定的增值税退（免）税事宜由主管税务机关按照现行有关规定办理。各级税务机关应采取严密措施加强对享受资源综合利用增值税优惠政策企业的动态监管，不定期对企业生产经营情况</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包括本通知第九条第（五）项要求提交的数据</w:t>
      </w:r>
      <w:r w:rsidRPr="00D5292A">
        <w:rPr>
          <w:rFonts w:ascii="??" w:eastAsia="宋体" w:hAnsi="??" w:cs="宋体"/>
          <w:color w:val="000000"/>
          <w:kern w:val="0"/>
          <w:sz w:val="24"/>
          <w:szCs w:val="24"/>
        </w:rPr>
        <w:t>]</w:t>
      </w:r>
      <w:r w:rsidRPr="00D5292A">
        <w:rPr>
          <w:rFonts w:ascii="??" w:eastAsia="宋体" w:hAnsi="??" w:cs="宋体" w:hint="eastAsia"/>
          <w:color w:val="000000"/>
          <w:kern w:val="0"/>
          <w:sz w:val="24"/>
          <w:szCs w:val="24"/>
        </w:rPr>
        <w:t>、纳税申报情况和退税申报情况的真实性进行核实。凡经核实纳税人有弄虚作假骗取享受本通知规定的增值税政策的，税务机关追缴其此前骗取的退</w:t>
      </w:r>
      <w:r w:rsidRPr="00D5292A">
        <w:rPr>
          <w:rFonts w:ascii="??" w:eastAsia="宋体" w:hAnsi="??" w:cs="宋体" w:hint="eastAsia"/>
          <w:color w:val="000000"/>
          <w:kern w:val="0"/>
          <w:sz w:val="24"/>
          <w:szCs w:val="24"/>
        </w:rPr>
        <w:lastRenderedPageBreak/>
        <w:t>税税款，并自纳税人发生上述违法违规行为年度起，取消其享受本通知规定增值税政策的资格，且纳税人三年内不得再次申请。</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十二、本通知中所列各类国家标准、行业标准等，如在执行过程中有更新、替换，统一按新的国家标准、行业标准执行，财政部、国家税务总局不再另行发文明确。</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十三、本通知第四条、第五条第（一）项规定的政策自</w:t>
      </w:r>
      <w:r w:rsidRPr="00D5292A">
        <w:rPr>
          <w:rFonts w:ascii="??" w:eastAsia="宋体" w:hAnsi="??" w:cs="宋体"/>
          <w:color w:val="000000"/>
          <w:kern w:val="0"/>
          <w:sz w:val="24"/>
          <w:szCs w:val="24"/>
        </w:rPr>
        <w:t>2011</w:t>
      </w:r>
      <w:r w:rsidRPr="00D5292A">
        <w:rPr>
          <w:rFonts w:ascii="??" w:eastAsia="宋体" w:hAnsi="??" w:cs="宋体" w:hint="eastAsia"/>
          <w:color w:val="000000"/>
          <w:kern w:val="0"/>
          <w:sz w:val="24"/>
          <w:szCs w:val="24"/>
        </w:rPr>
        <w:t>年</w:t>
      </w:r>
      <w:r w:rsidRPr="00D5292A">
        <w:rPr>
          <w:rFonts w:ascii="??" w:eastAsia="宋体" w:hAnsi="??" w:cs="宋体"/>
          <w:color w:val="000000"/>
          <w:kern w:val="0"/>
          <w:sz w:val="24"/>
          <w:szCs w:val="24"/>
        </w:rPr>
        <w:t>1</w:t>
      </w:r>
      <w:r w:rsidRPr="00D5292A">
        <w:rPr>
          <w:rFonts w:ascii="??" w:eastAsia="宋体" w:hAnsi="??" w:cs="宋体" w:hint="eastAsia"/>
          <w:color w:val="000000"/>
          <w:kern w:val="0"/>
          <w:sz w:val="24"/>
          <w:szCs w:val="24"/>
        </w:rPr>
        <w:t>月</w:t>
      </w:r>
      <w:r w:rsidRPr="00D5292A">
        <w:rPr>
          <w:rFonts w:ascii="??" w:eastAsia="宋体" w:hAnsi="??" w:cs="宋体"/>
          <w:color w:val="000000"/>
          <w:kern w:val="0"/>
          <w:sz w:val="24"/>
          <w:szCs w:val="24"/>
        </w:rPr>
        <w:t>1</w:t>
      </w:r>
      <w:r w:rsidRPr="00D5292A">
        <w:rPr>
          <w:rFonts w:ascii="??" w:eastAsia="宋体" w:hAnsi="??" w:cs="宋体" w:hint="eastAsia"/>
          <w:color w:val="000000"/>
          <w:kern w:val="0"/>
          <w:sz w:val="24"/>
          <w:szCs w:val="24"/>
        </w:rPr>
        <w:t>日起执行；第一条、第二条、第三条和第五条其他款项规定的政策自</w:t>
      </w:r>
      <w:r w:rsidRPr="00D5292A">
        <w:rPr>
          <w:rFonts w:ascii="??" w:eastAsia="宋体" w:hAnsi="??" w:cs="宋体"/>
          <w:color w:val="000000"/>
          <w:kern w:val="0"/>
          <w:sz w:val="24"/>
          <w:szCs w:val="24"/>
        </w:rPr>
        <w:t>2011</w:t>
      </w:r>
      <w:r w:rsidRPr="00D5292A">
        <w:rPr>
          <w:rFonts w:ascii="??" w:eastAsia="宋体" w:hAnsi="??" w:cs="宋体" w:hint="eastAsia"/>
          <w:color w:val="000000"/>
          <w:kern w:val="0"/>
          <w:sz w:val="24"/>
          <w:szCs w:val="24"/>
        </w:rPr>
        <w:t>年</w:t>
      </w:r>
      <w:r w:rsidRPr="00D5292A">
        <w:rPr>
          <w:rFonts w:ascii="??" w:eastAsia="宋体" w:hAnsi="??" w:cs="宋体"/>
          <w:color w:val="000000"/>
          <w:kern w:val="0"/>
          <w:sz w:val="24"/>
          <w:szCs w:val="24"/>
        </w:rPr>
        <w:t>8</w:t>
      </w:r>
      <w:r w:rsidRPr="00D5292A">
        <w:rPr>
          <w:rFonts w:ascii="??" w:eastAsia="宋体" w:hAnsi="??" w:cs="宋体" w:hint="eastAsia"/>
          <w:color w:val="000000"/>
          <w:kern w:val="0"/>
          <w:sz w:val="24"/>
          <w:szCs w:val="24"/>
        </w:rPr>
        <w:t>月</w:t>
      </w:r>
      <w:r w:rsidRPr="00D5292A">
        <w:rPr>
          <w:rFonts w:ascii="??" w:eastAsia="宋体" w:hAnsi="??" w:cs="宋体"/>
          <w:color w:val="000000"/>
          <w:kern w:val="0"/>
          <w:sz w:val="24"/>
          <w:szCs w:val="24"/>
        </w:rPr>
        <w:t>1</w:t>
      </w:r>
      <w:r w:rsidRPr="00D5292A">
        <w:rPr>
          <w:rFonts w:ascii="??" w:eastAsia="宋体" w:hAnsi="??" w:cs="宋体" w:hint="eastAsia"/>
          <w:color w:val="000000"/>
          <w:kern w:val="0"/>
          <w:sz w:val="24"/>
          <w:szCs w:val="24"/>
        </w:rPr>
        <w:t>日起执行。纳税人销售（提供）本通知规定的免税产品（劳务），如果已向购买方开具了增值税专用发票，应将专用发票追回后方可申请办理免税。凡专用发票无法追回的，一律按照规定征收增值税，不予免税。</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十四、《财政部</w:t>
      </w: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国家税务总局关于以农林剩余物为原料的综合利用产品增值税政策的通知》（财税〔</w:t>
      </w:r>
      <w:r w:rsidRPr="00D5292A">
        <w:rPr>
          <w:rFonts w:ascii="??" w:eastAsia="宋体" w:hAnsi="??" w:cs="宋体"/>
          <w:color w:val="000000"/>
          <w:kern w:val="0"/>
          <w:sz w:val="24"/>
          <w:szCs w:val="24"/>
        </w:rPr>
        <w:t>2009</w:t>
      </w:r>
      <w:r w:rsidRPr="00D5292A">
        <w:rPr>
          <w:rFonts w:ascii="??" w:eastAsia="宋体" w:hAnsi="??" w:cs="宋体" w:hint="eastAsia"/>
          <w:color w:val="000000"/>
          <w:kern w:val="0"/>
          <w:sz w:val="24"/>
          <w:szCs w:val="24"/>
        </w:rPr>
        <w:t>〕</w:t>
      </w:r>
      <w:r w:rsidRPr="00D5292A">
        <w:rPr>
          <w:rFonts w:ascii="??" w:eastAsia="宋体" w:hAnsi="??" w:cs="宋体"/>
          <w:color w:val="000000"/>
          <w:kern w:val="0"/>
          <w:sz w:val="24"/>
          <w:szCs w:val="24"/>
        </w:rPr>
        <w:t>148</w:t>
      </w:r>
      <w:r w:rsidRPr="00D5292A">
        <w:rPr>
          <w:rFonts w:ascii="??" w:eastAsia="宋体" w:hAnsi="??" w:cs="宋体" w:hint="eastAsia"/>
          <w:color w:val="000000"/>
          <w:kern w:val="0"/>
          <w:sz w:val="24"/>
          <w:szCs w:val="24"/>
        </w:rPr>
        <w:t>号）和《财政部</w:t>
      </w: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国家税务总局关于以蔗渣为原料生产综合利用产品增值税政策的补充通知》（财税〔</w:t>
      </w:r>
      <w:r w:rsidRPr="00D5292A">
        <w:rPr>
          <w:rFonts w:ascii="??" w:eastAsia="宋体" w:hAnsi="??" w:cs="宋体"/>
          <w:color w:val="000000"/>
          <w:kern w:val="0"/>
          <w:sz w:val="24"/>
          <w:szCs w:val="24"/>
        </w:rPr>
        <w:t>2010</w:t>
      </w:r>
      <w:r w:rsidRPr="00D5292A">
        <w:rPr>
          <w:rFonts w:ascii="??" w:eastAsia="宋体" w:hAnsi="??" w:cs="宋体" w:hint="eastAsia"/>
          <w:color w:val="000000"/>
          <w:kern w:val="0"/>
          <w:sz w:val="24"/>
          <w:szCs w:val="24"/>
        </w:rPr>
        <w:t>〕</w:t>
      </w:r>
      <w:r w:rsidRPr="00D5292A">
        <w:rPr>
          <w:rFonts w:ascii="??" w:eastAsia="宋体" w:hAnsi="??" w:cs="宋体"/>
          <w:color w:val="000000"/>
          <w:kern w:val="0"/>
          <w:sz w:val="24"/>
          <w:szCs w:val="24"/>
        </w:rPr>
        <w:t>114</w:t>
      </w:r>
      <w:r w:rsidRPr="00D5292A">
        <w:rPr>
          <w:rFonts w:ascii="??" w:eastAsia="宋体" w:hAnsi="??" w:cs="宋体" w:hint="eastAsia"/>
          <w:color w:val="000000"/>
          <w:kern w:val="0"/>
          <w:sz w:val="24"/>
          <w:szCs w:val="24"/>
        </w:rPr>
        <w:t>号）自</w:t>
      </w:r>
      <w:r w:rsidRPr="00D5292A">
        <w:rPr>
          <w:rFonts w:ascii="??" w:eastAsia="宋体" w:hAnsi="??" w:cs="宋体"/>
          <w:color w:val="000000"/>
          <w:kern w:val="0"/>
          <w:sz w:val="24"/>
          <w:szCs w:val="24"/>
        </w:rPr>
        <w:t>2011</w:t>
      </w:r>
      <w:r w:rsidRPr="00D5292A">
        <w:rPr>
          <w:rFonts w:ascii="??" w:eastAsia="宋体" w:hAnsi="??" w:cs="宋体" w:hint="eastAsia"/>
          <w:color w:val="000000"/>
          <w:kern w:val="0"/>
          <w:sz w:val="24"/>
          <w:szCs w:val="24"/>
        </w:rPr>
        <w:t>年</w:t>
      </w:r>
      <w:r w:rsidRPr="00D5292A">
        <w:rPr>
          <w:rFonts w:ascii="??" w:eastAsia="宋体" w:hAnsi="??" w:cs="宋体"/>
          <w:color w:val="000000"/>
          <w:kern w:val="0"/>
          <w:sz w:val="24"/>
          <w:szCs w:val="24"/>
        </w:rPr>
        <w:t>1</w:t>
      </w:r>
      <w:r w:rsidRPr="00D5292A">
        <w:rPr>
          <w:rFonts w:ascii="??" w:eastAsia="宋体" w:hAnsi="??" w:cs="宋体" w:hint="eastAsia"/>
          <w:color w:val="000000"/>
          <w:kern w:val="0"/>
          <w:sz w:val="24"/>
          <w:szCs w:val="24"/>
        </w:rPr>
        <w:t>月</w:t>
      </w:r>
      <w:r w:rsidRPr="00D5292A">
        <w:rPr>
          <w:rFonts w:ascii="??" w:eastAsia="宋体" w:hAnsi="??" w:cs="宋体"/>
          <w:color w:val="000000"/>
          <w:kern w:val="0"/>
          <w:sz w:val="24"/>
          <w:szCs w:val="24"/>
        </w:rPr>
        <w:t>1</w:t>
      </w:r>
      <w:r w:rsidRPr="00D5292A">
        <w:rPr>
          <w:rFonts w:ascii="??" w:eastAsia="宋体" w:hAnsi="??" w:cs="宋体" w:hint="eastAsia"/>
          <w:color w:val="000000"/>
          <w:kern w:val="0"/>
          <w:sz w:val="24"/>
          <w:szCs w:val="24"/>
        </w:rPr>
        <w:t>日起废止。</w:t>
      </w:r>
    </w:p>
    <w:p w:rsidR="00D5292A" w:rsidRPr="00D5292A" w:rsidRDefault="00D5292A" w:rsidP="00D5292A">
      <w:pPr>
        <w:widowControl/>
        <w:shd w:val="clear" w:color="auto" w:fill="DEEBD7"/>
        <w:spacing w:before="100" w:beforeAutospacing="1" w:after="100" w:afterAutospacing="1" w:line="480" w:lineRule="auto"/>
        <w:jc w:val="left"/>
        <w:rPr>
          <w:rFonts w:ascii="宋体" w:eastAsia="宋体" w:hAnsi="宋体" w:cs="宋体"/>
          <w:kern w:val="0"/>
          <w:sz w:val="24"/>
          <w:szCs w:val="24"/>
        </w:rPr>
      </w:pPr>
      <w:r w:rsidRPr="00D5292A">
        <w:rPr>
          <w:rFonts w:ascii="??" w:eastAsia="宋体" w:hAnsi="??" w:cs="宋体"/>
          <w:color w:val="000000"/>
          <w:kern w:val="0"/>
          <w:sz w:val="20"/>
          <w:szCs w:val="20"/>
        </w:rPr>
        <w:t> </w:t>
      </w:r>
    </w:p>
    <w:p w:rsidR="00D5292A" w:rsidRPr="00D5292A" w:rsidRDefault="00D5292A" w:rsidP="00D5292A">
      <w:pPr>
        <w:widowControl/>
        <w:shd w:val="clear" w:color="auto" w:fill="DEEBD7"/>
        <w:spacing w:before="100" w:beforeAutospacing="1" w:after="100" w:afterAutospacing="1" w:line="480" w:lineRule="auto"/>
        <w:jc w:val="center"/>
        <w:rPr>
          <w:rFonts w:ascii="宋体" w:eastAsia="宋体" w:hAnsi="宋体" w:cs="宋体"/>
          <w:kern w:val="0"/>
          <w:sz w:val="24"/>
          <w:szCs w:val="24"/>
        </w:rPr>
      </w:pPr>
      <w:r w:rsidRPr="00D5292A">
        <w:rPr>
          <w:rFonts w:ascii="??" w:eastAsia="宋体" w:hAnsi="??" w:cs="宋体" w:hint="eastAsia"/>
          <w:color w:val="000000"/>
          <w:kern w:val="0"/>
          <w:sz w:val="24"/>
          <w:szCs w:val="24"/>
        </w:rPr>
        <w:t>财政部</w:t>
      </w:r>
      <w:r w:rsidRPr="00D5292A">
        <w:rPr>
          <w:rFonts w:ascii="??" w:eastAsia="宋体" w:hAnsi="??" w:cs="宋体"/>
          <w:color w:val="000000"/>
          <w:kern w:val="0"/>
          <w:sz w:val="24"/>
          <w:szCs w:val="24"/>
        </w:rPr>
        <w:t xml:space="preserve"> </w:t>
      </w:r>
      <w:r w:rsidRPr="00D5292A">
        <w:rPr>
          <w:rFonts w:ascii="??" w:eastAsia="宋体" w:hAnsi="??" w:cs="宋体" w:hint="eastAsia"/>
          <w:color w:val="000000"/>
          <w:kern w:val="0"/>
          <w:sz w:val="24"/>
          <w:szCs w:val="24"/>
        </w:rPr>
        <w:t>国家税务总局</w:t>
      </w:r>
    </w:p>
    <w:p w:rsidR="00D5292A" w:rsidRPr="00D5292A" w:rsidRDefault="00D5292A" w:rsidP="00D5292A">
      <w:pPr>
        <w:widowControl/>
        <w:shd w:val="clear" w:color="auto" w:fill="DEEBD7"/>
        <w:spacing w:before="100" w:beforeAutospacing="1" w:after="100" w:afterAutospacing="1" w:line="480" w:lineRule="auto"/>
        <w:jc w:val="center"/>
        <w:rPr>
          <w:rFonts w:ascii="宋体" w:eastAsia="宋体" w:hAnsi="宋体" w:cs="宋体"/>
          <w:kern w:val="0"/>
          <w:sz w:val="24"/>
          <w:szCs w:val="24"/>
        </w:rPr>
      </w:pPr>
      <w:r w:rsidRPr="00D5292A">
        <w:rPr>
          <w:rFonts w:ascii="??" w:eastAsia="宋体" w:hAnsi="??" w:cs="宋体" w:hint="eastAsia"/>
          <w:color w:val="000000"/>
          <w:kern w:val="0"/>
          <w:sz w:val="24"/>
          <w:szCs w:val="24"/>
        </w:rPr>
        <w:t>二〇一一年十一月二十一日</w:t>
      </w:r>
    </w:p>
    <w:p w:rsidR="003E7DCE" w:rsidRPr="00D5292A" w:rsidRDefault="003E7DCE">
      <w:pPr>
        <w:rPr>
          <w:rFonts w:hint="eastAsia"/>
        </w:rPr>
      </w:pPr>
    </w:p>
    <w:sectPr w:rsidR="003E7DCE" w:rsidRPr="00D529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70"/>
    <w:rsid w:val="003E7DCE"/>
    <w:rsid w:val="00B96170"/>
    <w:rsid w:val="00D52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5292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5292A"/>
    <w:rPr>
      <w:rFonts w:ascii="宋体" w:eastAsia="宋体" w:hAnsi="宋体" w:cs="宋体"/>
      <w:b/>
      <w:bCs/>
      <w:kern w:val="0"/>
      <w:sz w:val="27"/>
      <w:szCs w:val="27"/>
    </w:rPr>
  </w:style>
  <w:style w:type="character" w:styleId="a3">
    <w:name w:val="Strong"/>
    <w:basedOn w:val="a0"/>
    <w:uiPriority w:val="22"/>
    <w:qFormat/>
    <w:rsid w:val="00D529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5292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5292A"/>
    <w:rPr>
      <w:rFonts w:ascii="宋体" w:eastAsia="宋体" w:hAnsi="宋体" w:cs="宋体"/>
      <w:b/>
      <w:bCs/>
      <w:kern w:val="0"/>
      <w:sz w:val="27"/>
      <w:szCs w:val="27"/>
    </w:rPr>
  </w:style>
  <w:style w:type="character" w:styleId="a3">
    <w:name w:val="Strong"/>
    <w:basedOn w:val="a0"/>
    <w:uiPriority w:val="22"/>
    <w:qFormat/>
    <w:rsid w:val="00D52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9701">
      <w:bodyDiv w:val="1"/>
      <w:marLeft w:val="0"/>
      <w:marRight w:val="0"/>
      <w:marTop w:val="0"/>
      <w:marBottom w:val="0"/>
      <w:divBdr>
        <w:top w:val="none" w:sz="0" w:space="0" w:color="auto"/>
        <w:left w:val="none" w:sz="0" w:space="0" w:color="auto"/>
        <w:bottom w:val="none" w:sz="0" w:space="0" w:color="auto"/>
        <w:right w:val="none" w:sz="0" w:space="0" w:color="auto"/>
      </w:divBdr>
      <w:divsChild>
        <w:div w:id="1346984184">
          <w:marLeft w:val="0"/>
          <w:marRight w:val="0"/>
          <w:marTop w:val="0"/>
          <w:marBottom w:val="0"/>
          <w:divBdr>
            <w:top w:val="none" w:sz="0" w:space="0" w:color="auto"/>
            <w:left w:val="none" w:sz="0" w:space="0" w:color="auto"/>
            <w:bottom w:val="none" w:sz="0" w:space="0" w:color="auto"/>
            <w:right w:val="none" w:sz="0" w:space="0" w:color="auto"/>
          </w:divBdr>
          <w:divsChild>
            <w:div w:id="2110405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676</Words>
  <Characters>3856</Characters>
  <Application>Microsoft Office Word</Application>
  <DocSecurity>0</DocSecurity>
  <Lines>32</Lines>
  <Paragraphs>9</Paragraphs>
  <ScaleCrop>false</ScaleCrop>
  <Company>微软中国</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2013-07-26T02:25:00Z</dcterms:created>
  <dcterms:modified xsi:type="dcterms:W3CDTF">2013-07-26T02:28:00Z</dcterms:modified>
</cp:coreProperties>
</file>